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2C_14/2018 vom 23. Mai 2018</w:t>
      </w:r>
    </w:p>
    <w:p>
      <w:r>
        <w:t>Bundesgericht, 2018-05-23, FR</w:t>
      </w:r>
    </w:p>
    <w:p>
      <w:r>
        <w:rPr>
          <w:b/>
        </w:rPr>
        <w:t xml:space="preserve">Quelle: </w:t>
      </w:r>
      <w:r>
        <w:t>https://mcp.opencaselaw.ch/entscheid/bger_2C_14_2018</w:t>
      </w:r>
    </w:p>
    <w:p>
      <w:r>
        <w:t>FR: TF 2C_14/2018 du 23 mai 2018</w:t>
      </w:r>
    </w:p>
    <w:p>
      <w:r>
        <w:t>IT: TF 2C_14/2018 del 23 maggio 2018</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En l'occurrence, du moment que le recourant est divorcé d'une ressortissante serbe au bénéfice d'une autorisation d'établissement en Suisse avec laquelle il a eu un enfant, les art. 50 LEtr (RS 142.20) et 8 CEDH sont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 sous réserve de ce qui suit.</w:t>
      </w:r>
    </w:p>
    <w:p>
      <w:r>
        <w:rPr>
          <w:b/>
        </w:rPr>
        <w:t>E. 1.3</w:t>
      </w:r>
    </w:p>
    <w:p>
      <w:r>
        <w:t>Dans la mesure où le recourant demande l'annulation de la décision du Secrétariat d'Etat du 23 juin 2016, sa conclusion est irrecevable en raison de l'effet dévolutif complet du recours déposé auprès du Tribunal administratif fédéral ( ATF 136 II 539 consid. 1.2 p. 543).</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En l'occurrence, le recourant ne conteste pas à suffisance l'appréciation des faits effectuée par le Tribunal administratif fédéral. Par conséquent, dans la mesure où il faudrait retenir qu'il se plaint d'une mauvaise appréciation des preuves, notamment en relation avec la décision du 15 mars 2016 de l'autorité de protection de l'enfant et de l'adulte, son grief devrait être écarté. Le Tribunal fédéral vérifiera donc la correcte application du droit sur la seule base des faits retenus par l'autorité précédente.</w:t>
      </w:r>
    </w:p>
    <w:p>
      <w:r>
        <w:rPr>
          <w:b/>
        </w:rPr>
        <w:t>E. 3.1</w:t>
      </w:r>
    </w:p>
    <w:p>
      <w:r>
        <w:t>Aux termes de l'art. 43 al. 1 LEtr, le conjoint étranger d'un titulaire d'une autorisation d'établissement ainsi que ses enfants célibataires de moins de 18 ans ont droit à l'octroi d'une autorisation de séjour et à la prolongation de sa durée de validité à condition de vivre en ménage commun avec lui. En l'espèce, le recourant est divorcé d'une personne au bénéfice d'une autorisation d'établissement en Suisse. Il ne peut donc se prévaloir de l'art. 43 LEtr.</w:t>
      </w:r>
    </w:p>
    <w:p>
      <w:r>
        <w:rPr>
          <w:b/>
        </w:rPr>
        <w:t>E. 3.2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Seules les années de mariage et non de concubinage sont pertinentes ( ATF 140 II 345 consid. 4.1 p. 348). En l'espèce, le recourant s'est marié en Serbie le 1</w:t>
      </w:r>
    </w:p>
    <w:p>
      <w:r>
        <w:t>er février 2010 avec une compatriote au bénéfice d'une autorisation d'établissement en Suisse. Le couple ne s'est toutefois installé dans ce pays que le 24 juin 2010 et s'est séparé le 28 mars 2013, si bien que l'union conjugale, au sens de la jurisprudence précitée, a duré moins de trois ans. Partant, le recourant ne peut se prévaloir de l'art. 50 al. 1 let. a LEtr. La condition de l'intégration réussie étant cumulative avec celle de la durée de l'union conjugale ( ATF 140 II 345 consid. 4 p. 347 s.), les explications du recourant à ce propos sont sans pertinence.</w:t>
      </w:r>
    </w:p>
    <w:p>
      <w:r>
        <w:rPr>
          <w:b/>
        </w:rPr>
        <w:t>E. 4</w:t>
      </w:r>
    </w:p>
    <w:p>
      <w:r>
        <w:t>Il convient par conséquent d'examiner dans quelle mesure la poursuite du séjour du recourant en Suisse s'impose pour des raisons personnelles majeures au sens de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319). Dans ce cas, les conditions posées par l'art. 50 al. 1 let. b LEtr ne recoupent pas nécessairement celles de l'octroi d'un titre de séjour fondé sur l' art. 8 CEDH . Le droit au respect de la vie familiale garantie par les art. 8 CEDH et 13 Cst. doit néanmoins être pris en compte dans l'application de l'art. 50 al. 1 let. b LEtr dont l'application ne saurait être plus restrictive que celle des art. 8 CEDH et 13 Cst. (arrêt 2C_652/2013 du 17 décembre 2013 consid. 2.3 et les références citées, non publié in ATF 140 I 145 ).</w:t>
      </w:r>
    </w:p>
    <w:p>
      <w:r>
        <w:rPr>
          <w:b/>
        </w:rPr>
        <w:t>E. 4.2</w:t>
      </w:r>
    </w:p>
    <w:p>
      <w:r>
        <w:t>Il convient en premier lieu de mentionner que l'arrêt de la Cour européenne des droits de l'homme du 16 avril 2013</w:t>
      </w:r>
    </w:p>
    <w:p>
      <w:r>
        <w:t>Udeh contre Suisse auquel fait référence le recourant n'énonce aucun principe nouveau et que sa portée a été fortement relativisée par le Tribunal fédéral ( ATF 139 I 325 consid. 2.4 p. 327 ss; arrêt 2C_280/2014 du 22 août 2014 consid. 4.7). Pour autant qu'il entend en déduire un droit, cet arrêt ne lui est d'aucun secours en l'espèce.</w:t>
      </w:r>
    </w:p>
    <w:p>
      <w:r>
        <w:rPr>
          <w:b/>
        </w:rPr>
        <w:t>E. 4.3</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 il suffit en règle générale que le parent vivant à l'étranger exerce son droit de visite dans le cadre de séjours brefs,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143 I 21 consid. 5.2 p. 27 et les références citées).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(arrêt 2C_821/2016 du 2 février 2018 consid. 5.2, destiné à la publication).</w:t>
      </w:r>
    </w:p>
    <w:p>
      <w:r>
        <w:rPr>
          <w:b/>
        </w:rPr>
        <w:t>E. 4.4</w:t>
      </w:r>
    </w:p>
    <w:p>
      <w:r>
        <w:t>Il ressort de l'arrêt entrepris que le recourant n'a ni la garde, ni l'autorité parentale sur son fils. Il bénéficie cependant d'un droit de visite qu'il exerce un week-end sur deux, mais pas pendant les vacances scolaires. Ce droit de visite, qui était précédemment moins large, résulte d'une mesure de curatelle éducative, prononcée le 15 mars 2016, visant à soutenir l'ancienne épouse du recourant dans son rôle de mère. Le recourant ne conteste pas l'appréciation de l'autorité précédente quant au fait que son droit de visite ne constitue pas un droit de visite usuel. Il estime cependant que c'est en raison du refus catégorique de la mère de son fils qu'il ne peut se prévaloir d'un droit de visite usuel et que les rapports de l'autorité de protection de l'enfant et de l'adulte attestent d'un lien affectif concrets avec son enfant.</w:t>
      </w:r>
    </w:p>
    <w:p>
      <w:r>
        <w:t>En l'occurrence, dans la mesure où le recourant conteste en réalité l'appréciation des preuves effectuée par le Tribunal administratif fédéral, il ne saurait être suivi, son grief à ce propos n'étant pas motivé à suffisance (cf. consid. 2 ci-dessus). Il n'a notamment pas démontré en quoi les rapports de l'autorité de protection de l'enfant et de l'adulte qu'il cite auraient une quelconque incidence concrète sur l'issue de la cause. En outre, on ajoutera que le lien affectif particulièrement fort est tenu pour établi lorsque les contacts personnels sont effectivement exercés dans le cadre d'un droit de visite usuel selon les standards d'aujourd'hui (un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w:t>
      </w:r>
    </w:p>
    <w:p>
      <w:r>
        <w:t>er juillet 2014 (arrêt 2C_821/2016 du 2 février 2018 consid. 5.2.1, destiné à la publication). Or, le recourant n'exerce effectivement pas un droit de visite qu'il convient de considérer comme étant usuel, dans la mesure où, s'il voit son enfant tous les deux week-end, il ne s'en occupe pas durant les vacances scolaires. En l'absence de faits attestant d'efforts effectués par le recourant pour obtenir un droit de visite plus étendu sur son fils, on ne peut que confirmer l'arrêt du Tribunal administratif fédéral quant à l'insuffisance des liens familiaux affectifs existant entre le recourant et son enfant.</w:t>
      </w:r>
    </w:p>
    <w:p>
      <w:r>
        <w:rPr>
          <w:b/>
        </w:rPr>
        <w:t>E. 4.5</w:t>
      </w:r>
    </w:p>
    <w:p>
      <w:r>
        <w:t>En outre, à l'instar du Tribunal administratif fédéral, on peut également nier l'existence d'un comportement irréprochable de la part du recourant, puisqu'on ne saurait parler d'un tel comportement lorsqu'il existe, à l'encontre de l'étranger, des motifs d'éloignement, en particulier si l'on peut lui reprocher un comportement répréhensible sur le plan pénal ou en regard de la législation sur les étrangers. A ce propos, il convient d'ajouter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(arrêt 2C_821/2016 du 2 février 2018 consid. 5.2.4 et les références citées, destiné à la publication). Or, en l'espèce, même si elles datent de 2012, les deux condamnations du recourant pour des voies de fait commises à l'encontre de la mère de l'enfant, ne permettent pas de retenir un comportement irréprochable. Il ne s'agit en effet pas de "simples délits" intervenant dans le cadre de conflits conjugaux, mais d'une infraction contre l'intégrité physique qui exclut toute exception à l'exigence du comportement irréprochable (cf.</w:t>
      </w:r>
    </w:p>
    <w:p>
      <w:r>
        <w:t>a contrario arrêt 2C_547/2014 du 5 janvier 2015 consid. 3.6.3).</w:t>
      </w:r>
    </w:p>
    <w:p>
      <w:r>
        <w:rPr>
          <w:b/>
        </w:rPr>
        <w:t>E. 4.6</w:t>
      </w:r>
    </w:p>
    <w:p>
      <w:r>
        <w:t>Quant à la condition de la distance qui sépare le pays de résidence de l'enfant du pays d'origine de son parent, il faut constater que la Serbie est certes relativement éloignée de la Suisse. Toutefois, le recourant ne bénéficie pas d'une situation professionnelle stable en Suisse, étant au bénéfice d'indemnités de chômage et de divers contrats temporaires de mission. Dans ces conditions, la distance existant entre la Suisse et son pays d'origine n'est pas à ce point importante qu'elle s'opposerait au refus d'un titre de séjour en Suisse. Au demeurant, rien n'empêche le recourant d'exercer son droit de visite en venant voir son fils en Suisse lors de vacances ou, plus tard, en l'invitant à se rendre en Serbie. Il pourra également communiquer régulièrement avec celui-ci par le biais d'Internet ou de tout autre moyen de télécommunication. Par ailleurs, l'autorité précédente a constaté que le recourant versait les pensions alimentaires qu'il devait, mais par le biais d'un bureau de recouvrement. Même si cela n'exclut pas d'emblée l'existence d'un lien économique entre le recourant et son fils, qu'un tel organisme doive intervenir pour que le recourant s'acquitte de son dû, démontre à tout le moins le peu d'intérêt qu'il porte aux besoins financiers de son enfant et conduit à relativiser l'aspect économique dans la pesée des intérêts en présence. En outre, l'intégration sociale du recourant en Suisse n'est pas particulièrement poussée, celui-ci, selon les constatations de l'autorité précédente, ayant de la peine à comprendre le français et ne participant pas à la vie sociale de la région où il vit.</w:t>
      </w:r>
    </w:p>
    <w:p>
      <w:r>
        <w:rPr>
          <w:b/>
        </w:rPr>
        <w:t>E. 4.7</w:t>
      </w:r>
    </w:p>
    <w:p>
      <w:r>
        <w:t>S'agissant finalement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p. 232).</w:t>
      </w:r>
    </w:p>
    <w:p>
      <w:r>
        <w:t>En l'occurrence, le Tribunal administratif fédéral a notamment relevé que le recourant avait passé toute son enfance et son adolescence dans son pays d'origine. Le recourant ne démontre nullement qu'il pourrait se trouver dans une situation présentant des difficultés de réadaptation insurmontables en cas de retour en Serbie, pays où il dispose d'un réseau familial et dont il maîtrise la langue. En outre, il bénéficie d'une expérience professionnelle dans le domaine de la construction qui lui permettront de faciliter sa réintégration dans son pays d'origine. Compte tenu de ces éléments, l'autorité précédente pouvait retenir que la réintégration du recourant dans son pays d'origine ne serait pas fortement compromise.</w:t>
      </w:r>
    </w:p>
    <w:p>
      <w:r>
        <w:rPr>
          <w:b/>
        </w:rPr>
        <w:t>E. 4.8</w:t>
      </w:r>
    </w:p>
    <w:p>
      <w:r>
        <w:t>Le recourant ne présentant pas de lien affectif fort avec son enfant, son comportement n'étant pas irréprochable et son retour en Serbie n'étant pas gravement compromis, il ne saurait être question de violation de l'art. 50 al. 1 let. b LEtr et de l' art. 8 CEDH .</w:t>
      </w:r>
    </w:p>
    <w:p>
      <w:r>
        <w:rPr>
          <w:b/>
        </w:rPr>
        <w:t>E. 5</w:t>
      </w:r>
    </w:p>
    <w:p>
      <w:r>
        <w:t>En dernier lieu, hormis le lien du recourant avec son fils, dont on a vu qu'il ne justifie pas à lui seul son séjour en Suisse, l'arrêt attaqué ne révèle aucun élément déterminant qui ferait apparaître le refus d'approuver la prolongation de l'autorisation de séjour du recourant comme disproportionné (cf. art. 96 al. 1 LEtr). En tenant compte de l'âge d'arrivée en Suisse du recourant, de la durée et de la qualité de son séjour en Suisse, du fait que son intégration professionnelle et sociale en Suisse n'est pas particulièrement marquée, des conséquences pour lui et son enfant d'un refus de demeurer en Suisse, de la possibilité de conserver des liens avec son fils en dépit de l'éloignement et des possibilités d'intégration à l'étranger, c'est à bon droit que le Tribunal administratif fédéral a confirmé la proportionnalité du refus d'approuver la prolongation de l'autorisation de séjour du recourant.</w:t>
      </w:r>
    </w:p>
    <w:p>
      <w:r>
        <w:rPr>
          <w:b/>
        </w:rPr>
        <w:t>E. 6</w:t>
      </w:r>
    </w:p>
    <w:p>
      <w:r>
        <w:t>Les considérants qui précèdent conduisent au rejet du recours, dans la mesure où il est recevable.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