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2C_14/2007 vom 24. Juli 2007</w:t>
      </w:r>
    </w:p>
    <w:p>
      <w:r>
        <w:t>Bundesgericht, 2007-07-24, FR</w:t>
      </w:r>
    </w:p>
    <w:p>
      <w:r>
        <w:rPr>
          <w:b/>
        </w:rPr>
        <w:t xml:space="preserve">Quelle: </w:t>
      </w:r>
      <w:r>
        <w:t>https://mcp.opencaselaw.ch/entscheid/bger_2C_14_2007</w:t>
      </w:r>
    </w:p>
    <w:p>
      <w:r>
        <w:t>FR: TF 2C_14/2007 du 24 juillet 2007</w:t>
      </w:r>
    </w:p>
    <w:p>
      <w:r>
        <w:t>IT: TF 2C_14/2007 del 24 luglio 2007</w:t>
      </w:r>
    </w:p>
    <w:p>
      <w:pPr>
        <w:pStyle w:val="Heading2"/>
      </w:pPr>
      <w:r>
        <w:t>Erwägungen</w:t>
      </w:r>
    </w:p>
    <w:p>
      <w:r>
        <w:rPr>
          <w:b/>
        </w:rPr>
        <w:t>E. 1</w:t>
      </w:r>
    </w:p>
    <w:p>
      <w:r>
        <w:t>Le Tribunal fédéral examine d'office la recevabilité des recours qui lui sont soumis.</w:t>
      </w:r>
    </w:p>
    <w:p>
      <w:r>
        <w:rPr>
          <w:b/>
        </w:rPr>
        <w:t>E. 1.1</w:t>
      </w:r>
    </w:p>
    <w:p>
      <w:r>
        <w:t>L'arrêt attaqué date du 9 janvier 2007, de sorte qu'il y a lieu d'appliquer la loi du 17 juin 2005 sur le Tribunal fédéral (LTF; RS 173.110) au présent recours ( art. 132 al. 1 LTF ) et de le traiter comme un recours en matière de droit public.</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Il est, en revanche, recevable contre la révocation d'une autorisation de séjour qui ne tombe pas sous le coup de l'exception précitée et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 2C_67/2007 du 11 juin 2007, consid. 1.2).</w:t>
      </w:r>
    </w:p>
    <w:p>
      <w:r>
        <w:t>Le recourant est marié à une ressortissante française titulaire d'une autorisation d'établissement. En principe, il dispose donc, en vertu des art. 7 lettre d de l'accord du 21 juin 1999 entre la Confédération suisse, d'une part, et la Communauté européenne et ses Etats membres, d'autre part, sur la libre circulation des personnes (ci-après: l'Accord ou ALCP; RS 0.142.112.681) et 3 par. 1 et 2 annexe I ALCP, d'un droit (dérivé) à une autorisation de séjour en Suisse pendant toute la durée formelle de son mariage, à l'image de ce que prévoit l' art. 7 al. 1 LSEE pour le conjoint étranger d'un ressortissant suisse ( ATF 130 II 113 consid. 8.3 p. 129). Le 16 décembre 2002, il s'est ainsi vu délivrer une autorisation de séjour CE/AELE valable pour toute la Suisse jusqu'au 16 décembre 2007, au titre du regroupement familial. Son recours est dès lors recevable en tant qu'il s'en prend à la révocation de l'autorisation de séjour obtenue à la suite de son mariage et en demande le maintien.</w:t>
      </w:r>
    </w:p>
    <w:p>
      <w:r>
        <w:t>En revanche, dans la mesure où l'intéressé demande une autorisation de séjour dans le cadre de la libre appréciation de l'autorité cantonale ( art. 4 LSEE ), son recours est irrecevable comme recours en matière de droit public, au regard de l'art. 83 lettre c ch. 2 LTF. Il est également irrecevable, à cet égard, comme recours constitutionnel subsidiaire, car le recourant, qui se plaint apparemment d'arbitraire, n'a pas qualité pour recourir au sens de l' art. 115 lettre b LTF , faute de droit à l'octroi d'une autorisation de séjour. En effet, dans un arrêt du 30 avril 2007 destiné à la publication (2D_2/2007),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 lorsque l'intéressé allègue une mauvaise application du droit. Enfin, le recourant ne peut déduire aucun droit à une autorisation de séjour du fait qu'une procédure civile à laquelle il est partie est pendante, d'autant qu'il peut se faire représenter dans cette cause par un avocat.</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 recourant produit pour la première fois devant l'autorité de céans deux pièces dont l'une, non signée, date du 26 mai 2006 alors que l'autre n'est pas datée. Il ne prétend pas avoir été dans l'impossibilité de les présenter devant l'autorité intimée. Ces pièces, nouvelles, ne peuvent pas être prises en considération par l'autorité de céans (cf. art. 105 al. 1 LTF ).</w:t>
      </w:r>
    </w:p>
    <w:p>
      <w:r>
        <w:rPr>
          <w:b/>
        </w:rPr>
        <w:t>E. 3.1</w:t>
      </w:r>
    </w:p>
    <w:p>
      <w:r>
        <w:t>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w:t>
      </w:r>
    </w:p>
    <w:p>
      <w:r>
        <w:t>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w:t>
      </w:r>
    </w:p>
    <w:p>
      <w:r>
        <w:rPr>
          <w:b/>
        </w:rPr>
        <w:t>E. 3.2</w:t>
      </w:r>
    </w:p>
    <w:p>
      <w:r>
        <w:t>La révocation litigieuse se fonde sur l' art. 9 al. 2 lettre b LSEE qui dispose notamment que l'autorisation de séjour peut être révoquée lorsque l'une des conditions qui y sont attachées n'est pas remplie.</w:t>
      </w:r>
    </w:p>
    <w:p>
      <w:r>
        <w:rPr>
          <w:b/>
        </w:rPr>
        <w:t>E. 4</w:t>
      </w:r>
    </w:p>
    <w:p>
      <w:r>
        <w:t>Le Tribunal administratif a retenu qu'au moment où il statuait, les époux X.C.________ avaient cessé la vie commune depuis plus de trois ans et qu'aucune reprise de celle-ci n'était envisagée par la femme du recourant qui l'avait déclaré à maintes reprises. BX.C.________ avait certes retiré sa demande de divorce, mais cela parce qu'une demande unilatérale de divorce ne pouvait être déposée qu'après une séparation de deux ans, comme l'a d'ailleurs reconnu le recourant. Le Tribunal administratif a en outre relevé que ce dernier avait prétendu de manière apparemment contradictoire qu'il aimait sa femme qui pourtant le trompait et faisait tout pour lui nuire. Les faits déterminants constatés ainsi par l'autorité intimée n'ont pas été établis de façon manifestement inexacte ou en violation du droit au sens de l' art. 95 LTF , de sorte qu'ils lient le Tribunal fédéral ( art. 105 al. 1 et 2 LTF ). Le recourant se plaint que l'autorité intimée ait attaché trop d'importance aux déclarations de sa femme qui excluait de se mettre à nouveau en ménage avec lui; il prétend certes qu'il fera tout son possible pour restaurer la communauté conjugale, mais il n'invoque aucun élément concret et vraisemblable permettant d'admettre une volonté réelle d'une reprise prochaine de la vie commune. Il n'allègue du reste pas avoir entrepris de démarches en ce sens. On ne saurait reprocher au Tribunal administratif d'avoir pris en compte les affirmations de BX.C.________ quant à l'absence d'espoir de réconciliation alors que le recourant lui-même n'avançait aucun élément sérieux permettant de croire à une véritable réconciliation. En réalité, la séparation des époux X.C.________ est durable et il n'y a pas d'espoir tangible de restauration d'une vraie vie conjugale. En se prévalant d'un mariage purement formel pour conserver son autorisation de séjour, le recourant a commis un abus de droit. En outre, il apparaît que l'union conjugale des époux X.C.________ était déjà vidée de sa substance avant l'écoulement du délai de cinq ans de l' art. 7 al. 1 2 ème phrase LSEE. C'est donc à juste titre que l'autorité intimée a confirmé la révocation de l'autorisation de séjour de l'intéressé. Ce faisant, le Tribunal administratif a respecté le droit, notamment la loi fédérale sur le séjour et l'établissement des étrangers ainsi que l'Accord.</w:t>
      </w:r>
    </w:p>
    <w:p>
      <w:r>
        <w:rPr>
          <w:b/>
        </w:rPr>
        <w:t>E. 5</w:t>
      </w:r>
    </w:p>
    <w:p>
      <w:r>
        <w:t>Vu ce qui précède, le recours doit être rejeté dans la mesure où il est recevable.</w:t>
      </w:r>
    </w:p>
    <w:p>
      <w:r>
        <w:t>Les conclusions du recourant étaient dénuées de toute chance de succès, de sorte qu'il convient de lui refuser l'assistance judiciaire ( art. 64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