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2C_148/2010 vom 11. Oktober 2010</w:t>
      </w:r>
    </w:p>
    <w:p>
      <w:r>
        <w:t>Bundesgericht, 2010-10-11, FR</w:t>
      </w:r>
    </w:p>
    <w:p>
      <w:r>
        <w:rPr>
          <w:b/>
        </w:rPr>
        <w:t xml:space="preserve">Quelle: </w:t>
      </w:r>
      <w:r>
        <w:t>https://mcp.opencaselaw.ch/entscheid/bger_2C_148_2010</w:t>
      </w:r>
    </w:p>
    <w:p>
      <w:r>
        <w:t>FR: TF 2C_148/2010 du 11 octobre 2010</w:t>
      </w:r>
    </w:p>
    <w:p>
      <w:r>
        <w:t>IT: TF 2C_148/2010 del 11 ottobre 2010</w:t>
      </w:r>
    </w:p>
    <w:p>
      <w:pPr>
        <w:pStyle w:val="Heading2"/>
      </w:pPr>
      <w:r>
        <w:t>Erwägungen</w:t>
      </w:r>
    </w:p>
    <w:p>
      <w:r>
        <w:rPr>
          <w:b/>
        </w:rPr>
        <w:t>E. 1</w:t>
      </w:r>
    </w:p>
    <w:p>
      <w:r>
        <w:t>Le Tribunal fédéral examine d'office sa compétence ( art. 29 al. 1 LTF ). Il contrôle donc librement la recevabilité des recours qui sont déposés devant lui.</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 ATF 136 II 177 consid. 1.1 p. 179).</w:t>
      </w:r>
    </w:p>
    <w:p>
      <w:r>
        <w:rPr>
          <w:b/>
        </w:rPr>
        <w:t>E. 1.1.1</w:t>
      </w:r>
    </w:p>
    <w:p>
      <w:r>
        <w:t>En l'espèce, le litige porte sur la révocation de l'autorisation d'établissement CE/AELE accordée au recourant le 14 novembre 2003, avec délai de contrôle au 21 mai 2007. La loi fédérale du 16 décembre 2005 sur les étrangers (LEtr; RS 142.20) est entrée en vigueur le 1er janvier 2008 (RO 2007 5487). En vertu de l'art. 126 al. 1 LEtr, les demandes déposées avant cette date sont régies par l'ancien droit. Lorsqu'est en cause une procédure introduite d'office, comme dans la présente affaire, le moment déterminant pour déterminer la loi applicable est celui auquel l'autorité compétente a introduit la procédure de révocation. En l'espèce, c'est en avril 2008 que le Service cantonal a averti le recourant de sa volonté de révoquer l'autorisation. Le litige doit donc être tranché par la LEtr.</w:t>
      </w:r>
    </w:p>
    <w:p>
      <w:r>
        <w:t>Il semble que le recourant n'ait, selon les précisions du Service cantonal, pas demandé la prolongation de son autorisation d'établissement à l'expiration du délai de contrôle en mai 2007. Peu importe toutefois, car une telle autorisation est, comme le relève le Service cantonal, octroyée pour une durée indéterminée et sans conditions (cf. art. 34 al. 1 LEtr). Il existe donc un véritable droit à son maintien, si bien que sa révocation ouvre, en principe, la voie du recours en matière de droit public sous l'angle de l' art. 83 let . c ch. 2 LTF. L'examen des conditions de la révocation, notamment sa proportionnalité, relève du fond de la cause (cf. ATF 135 II 1 consid. 1.2.1 p. 4).</w:t>
      </w:r>
    </w:p>
    <w:p>
      <w:r>
        <w:rPr>
          <w:b/>
        </w:rPr>
        <w:t>E. 1.1.2</w:t>
      </w:r>
    </w:p>
    <w:p>
      <w:r>
        <w:t>Par ailleurs, depuis l'entrée en vigueur, le 1er juin 2002, de l'Accord sur la libre circulation des personnes (ALCP; RS 0.142.112.681; ci-après également cité: l'Accord), le recourant peut également, en principe, du seul fait de sa nationalité française, déduire de l'Accord un droit à une autorisation de séjour en Suisse, notamment aux fins d'y exercer une activité économique (dépendante ou indépendante), d'y rechercher un emploi, voire même, à certaines "conditions préalables", d'y vivre sans exercer d'activité économique (cf. art. 2 par. 1 et 2 annexe I ALCP , ATF 131 II 339 consid. 1.2 p. 343). En effet, le champ d'application personnel et temporel de l'Accord ne dépend pas du moment auquel un ressortissant communautaire arrive ou est arrivé en Suisse, mais seulement de l'existence d'un droit de séjour garanti par l'Accord au moment déterminant, soit lorsque le droit litigieux est exercé (cf. ATF 134 II 10 consid. 2 p. 13). Sous cet angle également, le motif d'irrecevabilité prévu à l'art. 83 lit. c ch. 2 LTF n'est donc pas opposable au recourant, sans toutefois que cela ne préjuge de l'existence effective du droit litigieux à une autorisation de séjour, ce point étant examiné avec le fond de la cause (cf. ATF 131 II 339 consid. 1.2 p. 343 et les références citées).</w:t>
      </w:r>
    </w:p>
    <w:p>
      <w:r>
        <w:rPr>
          <w:b/>
        </w:rPr>
        <w:t>E. 1.2</w:t>
      </w:r>
    </w:p>
    <w:p>
      <w:r>
        <w:t>Pour le surplus, formé en temps utile et dans les formes prescrites (cf. art. 42 et 44 ss LTF ) par le destinataire de la décision attaquée qui a intérêt à obtenir l'annulation ou la modification de celle-ci (cf. art. 89 al. 1 LTF ), le recours est recevable.</w:t>
      </w:r>
    </w:p>
    <w:p>
      <w:r>
        <w:rPr>
          <w:b/>
        </w:rPr>
        <w:t>E. 2</w:t>
      </w:r>
    </w:p>
    <w:p>
      <w:r>
        <w:t>Une autorisation de séjour CE/AELE a une portée purement déclaratoire; son retrait ou sa non-prolongation supposent donc que les conditions constitutives qui fondent une telle autorisation aient disparues (cf. arrêt 2C_558/2009 du 26 avril 2010, consid. 2.2 in fine destiné à la publication), par exemple en raison du défaut d'une condition requise pour exercer le droit litigieux ou à cause de l'existence d'un motif d'ordre public au sens de l' art. 5 annexe I ALCP .</w:t>
      </w:r>
    </w:p>
    <w:p>
      <w:r>
        <w:t>Lorsque, comme en l'espèce, le litige porte sur la révocation d'une autorisation d'établissement (de durée indéterminée) accordée à un ressortissant communautaire (autorisation d'établissement CE/AELE), il faut examiner non seulement si une telle révocation est conforme à l'Accord (sur ce point, cf. infra consid. 3), mais aussi au droit interne (cf. infra consid. 4), plus spécifiquement à l'art. 63 LEtr (cf. art. 23 al. 2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Ordonnance sur l'introduction de la libre circulation des personnes; RS 142.203]).</w:t>
      </w:r>
    </w:p>
    <w:p>
      <w:r>
        <w:rPr>
          <w:b/>
        </w:rPr>
        <w:t>E. 3.1</w:t>
      </w:r>
    </w:p>
    <w:p>
      <w:r>
        <w:t>Selon les faits ressortant de l'arrêt attaqué, le recourant n'exerce pas d'activité économique, ni à titre de travailleur salarié au sens des art. 6 ss annexe I ALCP , ni à titre d'indépendant au sens des art. 12 ss annexe I ALCP . Il ne prétend du reste pas le contraire, mais se borne à alléguer que, ne disposant plus d'autorisation d'établissement, "il se trouve ainsi empêché depuis plusieurs années de trouver un emploi" (recours, p. 4). Cela étant, le recourant ne saurait exciper de l'Accord un droit de séjourner en Suisse en qualité de personne à la recherche d'un emploi au sens de l'art. 2 par. 1 al. 2 in fine annexe I ACLP, comme cela avait été le cas dans l'autorisation d'établissement CE/AELE qui lui avait été délivrée le 14 novembre 2003. Etant au bénéfice de l'aide sociale depuis plusieurs années selon les constatations cantonales, il ne peut en effet prétendre à la reconnaissance d'un tel statut (cf. ATF 130 II 388 consid. 3.1 p. 391 s. et consid. 3.3 p. 393 s.), sans compter qu'il a largement dépassé le temps qui pourrait lui être imparti pour trouver un emploi (eod. loc.).</w:t>
      </w:r>
    </w:p>
    <w:p>
      <w:r>
        <w:t>Par ailleurs, le recourant ne soutient pas qu'il pourrait déduire de l'Accord un droit de séjour à un autre titre. En particulier, il n'allègue pas qu'il pourrait s'établir en Suisse en qualité de personne n'exerçant pas une activité économique au sens de l' art. 24 annexe I ALCP . Quoi qu'il en soit, comme bénéficiaire de l'aide sociale, il ne dispose manifestement pas des moyens financiers suffisants pour bénéficier d'une telle autorisation au sens de l'art. 24 par. 1 let. a et par 2 annexe I ALCP (cf. ATF 135 II 265 consid. 3.3 p. 269 s. et les références citées).</w:t>
      </w:r>
    </w:p>
    <w:p>
      <w:r>
        <w:rPr>
          <w:b/>
        </w:rPr>
        <w:t>E. 3.2</w:t>
      </w:r>
    </w:p>
    <w:p>
      <w:r>
        <w:t>Dans ces conditions, le recourant ne peut déduire de l'Accord aucun droit à une autorisation de séjour, faute de se trouver dans un cas de libre circulation. Dans cette mesure, il n'est pas nécessaire d'examiner, comme l'a fait le Tribunal cantonal, s'il existe à son encontre un motif d'ordre public au sens de l' art. 5 annexe I ALCP . La question de la révocation du son autorisation d'établissement dépend du seul droit interne.</w:t>
      </w:r>
    </w:p>
    <w:p>
      <w:r>
        <w:rPr>
          <w:b/>
        </w:rPr>
        <w:t>E. 4.1</w:t>
      </w:r>
    </w:p>
    <w:p>
      <w:r>
        <w:t>L'art. 63 LEtr, qui traite de la révocation de l'autorisation d'établissement, a la teneur suivante:</w:t>
      </w:r>
    </w:p>
    <w:p>
      <w:r>
        <w:t>"1 L'autorisation d'établissement ne peut être révoquée que dans les cas suivants:</w:t>
      </w:r>
    </w:p>
    <w:p>
      <w:r>
        <w:t>a. les conditions visées à l'art. 62, let. a ou b,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2 L'autorisation d'établissement d'un étranger qui séjourne en Suisse légalement et sans interruption depuis plus de quinze ans ne peut être révoquée que pour les motifs mentionnés à l'al. 1, let. b, et à l'art. 62, let. b."</w:t>
      </w:r>
    </w:p>
    <w:p>
      <w:r>
        <w:t>L'art. 62 let. b LEtr auquel renvoie l'art. 63 LEtr prévoit pour sa part que l'autorisation peut être révoquée si l'étranger a été condamné à une peine privative de liberté de longue durée ou a fait l'objet d'une mesure pénale prévue aux art. 64 ou 61 du code pénal.</w:t>
      </w:r>
    </w:p>
    <w:p>
      <w:r>
        <w:t>Selon la jurisprudence, une peine privative de liberté est de longue durée lorsqu'elle dépasse un an d'emprisonnement ( ATF 135 II 377 consid. 4.2 et 4.5 p. 379 s.), et ce indépendamment de ce qu'elle a été prononcée avec un sursis complet ou partiel, respectivement sans sursis (arrêt 2C_515/2009 du 27 janvier 2010, consid. 2.1). Les motifs de révocation de l'art. 63 LEtr correspondent en principe aux motifs d'expulsion prévus à l'art. 10 de la loi fédérale du 26 mars 1931 sur le séjour et l'établissement des étrangers (LSEE; RS 1 113). Ainsi, comme sous l'empire de la LSEE, le refus, respectivement la révocation de l'autorisation, ne se justifient que si la pesée des intérêts à effectuer dans le cas d'espèce fait apparaître la mesure comme proportionnée. Il convient donc de prendre en considération, dans la pesée des intérêts publics et privés en présence, la gravité de la faute commise, le degré d'intégration respectivement la durée du séjour effectué en Suisse et le préjudice que l'intéressé et sa famille auraient à subir en raison de la mesure, tel que prévu par l'art. 96 al. 1 LEtr (cf. ATF 135 II 377 consid. 4.3 p. 381). A cet égard, le fait qu'un étranger soit né en Suisse (étranger de la deuxième génération) ou qu'il y ait passé la majeure partie de son enfance et de son adolescence revêt une importance non négligeable (cf. ATF 130 II 176 consid. 4.2 à 4.4 p. 185 ss). La durée de présence en Suisse n'est toutefois pas prise en compte de manière absolue, en ce sens que les années passées en l'absence d'un titre de séjour, en prison, ou au bénéfice d'une simple tolérance, ne sont pas déterminantes dans la pesée des intérêts ( ATF 134 II 10 , consid. 4.3; 130 II 493 , consid. 4.6).</w:t>
      </w:r>
    </w:p>
    <w:p>
      <w:r>
        <w:t>Quand une décision de refus d'octroyer une autorisation d'établissement ou de révoquer une telle autorisation se fonde, comme en l'espèce, sur la commission d'une infraction, la peine infligée par le juge pénal est le premier critère servant à évaluer la gravité de la faute et à procéder à la pesée des intérêts en présence (arrêt 2C_651/2009 du 1er mars 2010 consid. 4.2 et les arrêts cités). Contrairement à ce qui prévaut pour la mise en oeuvre de l' art. 5 annexe I ALCP , la condition d'une "menace actuelle" pour l'ordre public n'est pas nécessaire pour révoquer une autorisation d'établissement au sens de l'art. 63 LEtr. Lorsqu'une telle révocation intervient en dehors des droits garantis par l'Accord, le risque de récidive joue donc un rôle moindre que sous l'angle de l' art. 5 annexe I ALCP , en ce sens que ce risque ne revêt pas le caractère d'une véritable condition, mais s'apparente à un élément - certes important - à prendre en considération dans la pesée des intérêts devant être effectuée.</w:t>
      </w:r>
    </w:p>
    <w:p>
      <w:r>
        <w:rPr>
          <w:b/>
        </w:rPr>
        <w:t>E. 4.2.1</w:t>
      </w:r>
    </w:p>
    <w:p>
      <w:r>
        <w:t>En l'espèce, l'autorité cantonale a pesé avec soin les différents intérêts en présence, tandis que l'argumentation du recourant sur ce point est sommaire. Il suffit dès lors de renvoyer à l'analyse du Tribunal administratif (consid. 3 du jugement entrepris), en rappelant simplement quelques faits saillants:</w:t>
      </w:r>
    </w:p>
    <w:p>
      <w:r>
        <w:t>X.________ a été condamné à dix reprises, entre le 4 novembre 1998 et le 8 mai 2008, pour des infractions à la Loi sur les stupéfiants, ainsi que pour des tentatives de vol, des vols, des dommages à la propriété, des violations de domicile, un abus de confiance, des menaces, une infraction à la Loi sur les armes et pour utilisation frauduleuse d'un ordinateur. Les peines vont de 200 francs d'amende à vingt mois d'emprisonnement et la durée totale des peines privatives de liberté s'élève à cinq ans et cinq mois. En 1998 déjà, l'intéressé avait été placé en maison d'éducation et il avait reçu une mise en garde du Service cantonal sur le risque de se voir expulser du territoire suisse, ce qui n'avait eu aucun effet sur lui. En 2004, il avait également reçu un sévère avertissement du Service cantonal. A nouveau en pure perte. En effet, le recourant sera encore condamné à vingt mois d'emprisonnement en décembre 2006 et à douze mois d'emprisonnement en août 2007. Les infractions réprimées à ces occasions, toutes commises durant le délai d'épreuve de la libération conditionnelle octroyée le 4 janvier 2007, ont été qualifiées de graves. Enfin, l'intéressé a derechef été arrêté par la police biennoise en mars 2009 en possession de stupéfiants et il a admis, en septembre 2009, avoir commis des vols par introduction clandestine et des violations de domicile.</w:t>
      </w:r>
    </w:p>
    <w:p>
      <w:r>
        <w:t>Au vu de la gravité des fautes commises, seules des circonstances exceptionnelles seraient de nature, dans la pesée des intérêts, à contre-balancer les éléments plaidant en faveur de la révocation de l'autorisation d'établissement du recourant. D'autant que ce dernier représente un danger important pour l'ordre et la sécurité publics, le nombre et la fréquence des infractions commises sur une longue période laissant redouter un fort risque de récidive.</w:t>
      </w:r>
    </w:p>
    <w:p>
      <w:r>
        <w:rPr>
          <w:b/>
        </w:rPr>
        <w:t>E. 4.2.2</w:t>
      </w:r>
    </w:p>
    <w:p>
      <w:r>
        <w:t>Pour l'essentiel, le recourant fait valoir la durée de son séjour en Suisse. Celui-ci est en effet assez long puisqu'il a débuté en 1985, alors que l'intéressé était âgé de cinq ans. Cette durée n'est cependant, à elle seule, pas un élément d'un poids décisif, d'autant qu'elle doit être relativisée: en effet, le prénommé a passé une partie importante de son existence en maison d'éducation, puis en prison, toutes périodes qui, comme on l'a vu (supra consid. 4.1), ne sont pas déterminantes dans la pesée des intérêts.</w:t>
      </w:r>
    </w:p>
    <w:p>
      <w:r>
        <w:t>A cela s'ajoute que, selon les constatations cantonales, le recourant a pour seule relation familiale en Suisse sa mère qui vit six mois de l'année à l'étranger (en Egypte), et qu'il n'est par ailleurs absolument pas intégré en Suisse, dans la mesure où il n'y a achevé aucune formation et n'exerce semble-t-il d'autres activités lucratives que celles qui ont conduit à son incarcération. Il émarge enfin à l'assistance publique depuis des années et le dossier ne fait état d'aucune perspective d'avenir professionnel. De langue française, il ne devrait, au surplus, pas avoir de difficulté à se réintégrer dans son pays d'origine.</w:t>
      </w:r>
    </w:p>
    <w:p>
      <w:r>
        <w:rPr>
          <w:b/>
        </w:rPr>
        <w:t>E. 4.2.3</w:t>
      </w:r>
    </w:p>
    <w:p>
      <w:r>
        <w:t>En conséquence, la pesée des intérêts réalisée par le Tribunal cantonal en application de l'art. 96 al. 1 LEtr se révèle exacte tant au vu des éléments pris en compte que dans son résultat.</w:t>
      </w:r>
    </w:p>
    <w:p>
      <w:r>
        <w:rPr>
          <w:b/>
        </w:rPr>
        <w:t>E. 5</w:t>
      </w:r>
    </w:p>
    <w:p>
      <w:r>
        <w:t>Au vu de ce qui précède, le recours doit être rejeté.</w:t>
      </w:r>
    </w:p>
    <w:p>
      <w:r>
        <w:t>L'assistance judiciaire requise doit être refusée dans la mesure où le recours était dénué de chances de succès ( art. 64 al. 1 LTF ). Succombant, le recourant supportera les frais judiciaires. Eu égard à sa situation financière, ceux-ci seront restreints ( art. 65 al. 2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