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145/2019 vom 24. Juni 2019</w:t>
      </w:r>
    </w:p>
    <w:p>
      <w:r>
        <w:t>Bundesgericht, 2019-06-24, FR</w:t>
      </w:r>
    </w:p>
    <w:p>
      <w:r>
        <w:rPr>
          <w:b/>
        </w:rPr>
        <w:t xml:space="preserve">Quelle: </w:t>
      </w:r>
      <w:r>
        <w:t>https://mcp.opencaselaw.ch/entscheid/bger_2C_145_2019</w:t>
      </w:r>
    </w:p>
    <w:p>
      <w:r>
        <w:t>FR: TF 2C 145/2019 du 24 juin 2019</w:t>
      </w:r>
    </w:p>
    <w:p>
      <w:r>
        <w:t>IT: TF 2C 145/2019 del 24 giugno 2019</w:t>
      </w:r>
    </w:p>
    <w:p>
      <w:pPr>
        <w:pStyle w:val="Heading2"/>
      </w:pPr>
      <w:r>
        <w:t>Regeste</w:t>
      </w:r>
    </w:p>
    <w:p>
      <w:r>
        <w:t>Refus de prolongation de l'autorisation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La recourante invoque l'art. 50 al. 1 let. b de la loi fédérale du 16 décembre 2005 sur les étrangers et l'intégration (LEI; RS 142.20) selon lequel, après dissolution de la famille, le droit du conjoint à l'octroi d'une autorisation de séjour et à la prolongation de sa durée de validité subsiste lorsque la poursuite du séjour en Suisse s'impose pour des raisons personnelles majeures. Sous cet angle, elle fait valoir de manière défendable l'éventualité d'un droit de séjour en Suisse, de sorte que son recours échappe au motif d'irrecevabilité prévu à l' art. 83 let . c ch. 2 LTF, étant précisé que le point de savoir si l'intéressée remplit les conditions pour obtenir l'autorisation requise relève du fond et non de la recevabilité (cf. arrêt 2C_401/2018 du 17 septembre 2018 consid. 1.1). La voie du recours en matière de droit public est donc ouverte.</w:t>
      </w:r>
    </w:p>
    <w:p>
      <w:r>
        <w:rPr>
          <w:b/>
        </w:rPr>
        <w:t>E. 1.2</w:t>
      </w:r>
    </w:p>
    <w:p>
      <w:r>
        <w:t>Pour le surplus, l'arrêt attaqué est une décision finale ( art. 90 LTF ), rendue en dernière instance cantonale par un tribunal supérieur ( art. 86 al. 1 let . d et al. 2 LTF). Le recours a en outre été interjeté en temps utile ( art. 100 al. 1 LTF ) et dans les formes requises ( art. 42 LTF ) par la destinataire de l'arrêt entrepris qui a un intérêt digne de protection à son annulation ou à sa modification et a partant la qualité pour recourir ( art. 89 al. 1 LTF ). Il est donc recevable, sous réserve de ce qui suit.</w:t>
      </w:r>
    </w:p>
    <w:p>
      <w:r>
        <w:rPr>
          <w:b/>
        </w:rPr>
        <w:t>E. 1.3</w:t>
      </w:r>
    </w:p>
    <w:p>
      <w:r>
        <w:t>La conclusion subsidiaire de la recourante tendant à l'octroi d'une admission provisoire est, en vertu de l' art. 83 let . c ch. 3 LTF, irrecevable (cf. arrêt 2C_116/2018 du 21 décembre 2018 consid. 1.4). Elle dépasse de toute façon l'objet de la présente procédure, qui porte sur le renouvellement de l'autorisation de séjour par les autorités cantonales, alors que l'admission provisoire relève de la compétence du Secrétariat d'Etat aux migrations ( art. 83 al. 1 LEI ; cf. arrêts 2C_116/2018 du 21 décembre 2018 consid. 1.4 et 2D_10/2018 du 16 mai 2018 consid. 1.3).</w:t>
      </w:r>
    </w:p>
    <w:p>
      <w:r>
        <w:rPr>
          <w:b/>
        </w:rPr>
        <w:t>E. 2</w:t>
      </w:r>
    </w:p>
    <w:p>
      <w:r>
        <w:t>Le divorce des époux ayant été prononcé le 3 janvier 2017, la recourante ne peut, ce qu'elle ne fait d'ailleurs pas, se prévaloir de l' art. 43 al. 1 LEI pour en déduire un droit de séjour en Suisse. Il n'est en outre pas contesté que l'union conjugale a duré moins de trois ans (cf. recours, p. 6), les époux ayant été autorisés à vivre séparés le 10 novembre 2014 par le Tribunal de première instance du canton de Genève. L'intéressée ne peut dès lors rien déduire de l' art. 50 al. 1 let. a LEI , de sorte que seul l' art. 50 al. 1 let. b LEI peut entrer en ligne de compte en l'espèce.</w:t>
      </w:r>
    </w:p>
    <w:p>
      <w:r>
        <w:rPr>
          <w:b/>
        </w:rPr>
        <w:t>E. 3.1</w:t>
      </w:r>
    </w:p>
    <w:p>
      <w:r>
        <w:t>L' 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 L' art. 50 al. 1 let. b et al. 2 LEI vise à régler les situations qui échappent aux dispositions de l' art. 50 al. 1 let. a LEI .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un droit à la poursuite du séjour en Suisse ( ATF 138 II 393 consid. 3.1 p. 395; arrêt 2C_401/2018 du 17 septembre 2018 consid. 4.1).</w:t>
      </w:r>
    </w:p>
    <w:p>
      <w:r>
        <w:rPr>
          <w:b/>
        </w:rPr>
        <w:t>E. 3.2</w:t>
      </w:r>
    </w:p>
    <w:p>
      <w:r>
        <w:t>S'agissant de la violence conjugale, la personne admise dans le cadre du regroupement familial doit établir qu'on ne peut plus exiger d'elle qu'elle poursuive l'union conjugale, parce que cette situation risque de la perturber gravement (arrêts 2C_831/2018 du 27 mai 2019 consid. 4.2.1 et 2C_12/2018 du 28 novembre 2018 consid. 3.1). La violence conjugale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 art. 50 al. 1 let. b LEI (arrêts 2C_831/2018 du 27 mai 2019 consid. 4.2.1 et 2C_361/2018 du 21 janvier 2019 consid. 4.1). Le fait d'exercer des contraintes psychiques d'une certaine constance et intensité peut fonder un cas de rigueur après dissolution de la communauté conjugale, au sens de l' art. 50 al. 1 let. b et al. 2 LEI (cf. ATF 138 II 229 consid. 3.2.2 p. 233 s.; arrêt 2C_12/2018 du 28 novembre 2018 consid. 3.1). A titre d'exemple, le Tribunal fédéral a considéré qu'il n'y avait pas lieu d'appliquer l' art. 50 al. 1 let. b et al. 2 LEI dans un cas où il était établi que l'épouse du recourant avait proféré à son encontre des cris et l'avait giflé une fois ( ATF 136 II 1 ; cf. arrêt 2C_361/2018 du 21 janvier 2019 consid. 4.1) et dans un autre où la recourante avait allégué avoir reçu une gifle au cours d'une dispute et avoir été chassée du domicile conjugal (arrêt 2C_358/2009 du 10 décembre 2009 consid. 5.2; cf. arrêt 2C_982/2010 du 3 mai 2011 consid. 3.3). Il en a été de même dans le cas d'un recourant qui affirmait avoir été une fois enfermé dehors par son épouse qui avait fait changer le cylindre de la porte d'entrée (arrêt 2C_377/2010 du 28 juillet 2010 consid. 4.3; cf. arrêt 2C_982/2010 du 3 mai 2011 consid. 3.3). En revanche, le Tribunal fédéral a considéré qu'un acte de violence isolé, mais particulièrement grave, pouvait à lui seul conduire à admettre l'existence de raisons personnelles majeures au sens de l' art. 50 al. 1 let. b et al. 2 LEI (cf. arrêts 2C_12/2018 du 28 novembre 2018 consid. 3.1; 2C_1085/2017 du 22 mai 2018 consid. 3.1; 2C_982/2010 du 3 mai 2011 consid. 3.3).</w:t>
      </w:r>
    </w:p>
    <w:p>
      <w:r>
        <w:rPr>
          <w:b/>
        </w:rPr>
        <w:t>E. 3.3</w:t>
      </w:r>
    </w:p>
    <w:p>
      <w:r>
        <w:t>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 art. 50 al. 1 let. b et al. 2 LEI (cf. arrêts 2C_777/2015 du 26 mai 2016 consid. 3.2, non publié in ATF 142 I 152 ; 2C_401/2018 du 17 septembre 2018 consid. 4.3; 2C_1085/2017 du 22 mai 2018 consid. 3.3).</w:t>
      </w:r>
    </w:p>
    <w:p>
      <w:r>
        <w:rPr>
          <w:b/>
        </w:rPr>
        <w:t>E. 3.4</w:t>
      </w:r>
    </w:p>
    <w:p>
      <w:r>
        <w:t>La personne étrangère qui se prétend victime de violences conjugales sous l'angle de l' art. 50 al. 1 let. b et al. 2 LEI est soumise à un devoir de coopération accru (cf. art. 90 LEI ; arrêt 2C_777/2015 du 26 mai 2016 consid. 3.3, non publié in ATF 142 I 152 ).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arrêts 2C_361/2018 du 21 janvier 2019 consid. 4.3 et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2C_361/2018 du 21 janvier 2019 consid. 4.3; 2C_12/2018 du 28 novembre 2018 consid. 3.2; 2C_1085/2017 du 22 mai 2018 consid. 3.2; 2C_68/2017 du 29 novembre 2017 consid. 5.4.1).</w:t>
      </w:r>
    </w:p>
    <w:p>
      <w:r>
        <w:rPr>
          <w:b/>
        </w:rPr>
        <w:t>E. 3.5</w:t>
      </w:r>
    </w:p>
    <w:p>
      <w:r>
        <w:t>En l'espèce, il ressort de l'arrêt entrepris que, le 11 mai 2014, la recourante a été saisie violemment à l'épaule par son mari, à la suite d'une dispute verbale. Les conséquences de cet épisode, pour lequel l'intéressée a déposé une plainte pénale pour menaces et lésions corporelles simples, ont été constatées dans un certificat médical établi le 12 mai 2014, lequel attestait la présence de " deux lésions parallèles type dermabrasion au niveau du trapèze gauche d'une dizaine de centimètres chacune ", ainsi que d'une " tuméfaction du muscle trapèze gauche douloureuse à la palpation ". Lors de son audience du 8 mai 2018 auprès de la Cour du justice, la recourante a affirmé que, hormis l'épisode de violence du 11 mai 2014, il n'y avait pas eu de disputes au sein du couple et que son mari ne l'avait jamais frappée. Concernant les contraintes psychiques alléguées par l'intéressée et le climat au sein du couple, l'autorité précédente a constaté que le mari de la recourante rentrait souvent à la maison pris de boisson, ce qui dérangeait sa femme, que celle-ci avait affirmé avoir parfois assumé seule le loyer du domicile conjugal, qu'en 2013 son époux avait versé pendant quelques mois de l'argent à une femme domiciliée à Genève avec laquelle il aurait apparemment eu un enfant et que, à la suite de la dispute du 11 mai 2014, la recourante avait dû quitter le domicile conjugal et avait été hébergée pendant quelques mois dans des foyers accueillant des personnes victimes de violence domestique.</w:t>
      </w:r>
    </w:p>
    <w:p>
      <w:r>
        <w:rPr>
          <w:b/>
        </w:rPr>
        <w:t>E. 3.6</w:t>
      </w:r>
    </w:p>
    <w:p>
      <w:r>
        <w:t>Tel que l'a retenu à juste titre la Cour de justice, ces éléments de fait - qui lient le Tribunal fédéral - ne suffisent pas à admettre en l'occurrence l'application de l' art. 50 al. 1 let. b et al. 2 LEI en lien avec la violence conjugale dont l'intéressée affirme avoir été victime. S'agissant des coups que la recourante a reçus de son mari lors de la dispute du 11 mai 2014, ceux-ci constituent sans autre une forme de violence conjugale. Cependant, sans vouloir les minimiser, force est de constater que, au vu des conséquences attestées dans le certificat médical produit par l'intéressée, ils n'atteignent pas le degré de gravité exigé par la loi pour que la poursuite du séjour de la recourante en Suisse s'impose. En effet, si la jurisprudence n'exclut pas qu'un acte de violence isolé puisse à lui seul conduire à admettre l'existence de raisons personnelles majeures au sens de l' art. 50 al. 1 let. b et al. 2 LEI , elle exige toutefois que l'acte en question soit "particulièrement grave" (cf. supra consid. 3.2 in fine ), ce qui n'est pas le cas des violences subies par la recourante le 11 mai 2014. Quant aux contraintes psychiques alléguées par l'intéressée, celles-ci ne font pas apparaître une situation d'oppression domestique constante et d'une intensité suffisante à fonder un cas de rigueur après dissolution de la communauté conjugale au sens de l' art. 50 al. 1 let. b et al. 2 LEI . A titre d'exemple, le Tribunal fédéral a admis un tel cas en présence d'une situation dans laquelle le mari d'une femme étrangère ne lui donnait que 11 francs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laissant à son épouse un matelas à même le sol (arrêt 2C_361/2018 du 21 janvier 2019 consid. 4.4). En l'occurrence, le fait que la recourante ait dû parfois s'acquitter du loyer du domicile conjugal et que son mari aurait prétendument entretenu une relation extraconjugale - dont serait issu un enfant - avec une femme domiciliée à Genève, tout comme le fait que l'intéressée ait dû quitter le domicile conjugal à la suite de la dispute du 11 mai 2014 et que, ayant été à cette occasion menacée par son mari, elle ait ensuite été hébergée pendant quelques mois dans des foyers spécialisés, ne suffisent pas à établir une maltraitance psychologique d'une intensité particulière, susceptible de fonder des raisons personnelles majeures ( art. 50 al. 1 let. b et al. 2 LEI ) imposant la poursuite du séjour de la recourante en Suisse.</w:t>
      </w:r>
    </w:p>
    <w:p>
      <w:r>
        <w:rPr>
          <w:b/>
        </w:rPr>
        <w:t>E. 3.7</w:t>
      </w:r>
    </w:p>
    <w:p>
      <w:r>
        <w:t>Au surplus, l'intéressée ne prétend pas que le mariage aurait été conclu en violation de sa libre volonté ( art. 50 al. 2 LEI , deuxième hypothèse). Quant à la réintégration sociale dans son pays d'origine ( art. 50 al. 2 LEI , troisième hypothèse), il ressort de l'arrêt attaqué que la recourante a vécu jusqu'à l'âge de 34 (recte: 27) ans en Ethiopie, pays de résidence de sa mère, ses frères, ses soeurs et sa fille, avec lesquels elle entretient des contacts réguliers. On peut en déduire qu'elle a conservé des attaches culturelles et sociales en Ethiopie et qu'elle pourra compter sur le soutien de ses proches sur place. Ainsi, même si son retour dans ce pays ne sera pas exempt de difficultés,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arrêts 2C_831/2018 du 27 mai 2019 consid. 4.4 et 2C_972/2017 du 15 juin 2018 consid. 4.3). Enfin, il y a encore lieu de relever que, dans la mesure où la recourante se prévaut de sa bonne intégration en Suisse (recours, p. 13), elle se méprend sur les conditions d'application de l' art. 50 al. 1 let. b et al. 2 LEI . Les raisons personnelles majeures exigées par cette disposition ont en effet trait notamment au critère de l'intégration fortement compromise dans le pays d'origine et ne dépendent pas du degré d'intégration en Suisse de la personne concernée, lequel n'est pertinent que dans les cas visés par l' art. 50 al. 1 let. a LEI (cf. arrêt 2C_777/2015 du 26 mai 2016 consid. 5.1, non publié in ATF 142 I 152 ; voir aussi arrêt 2C_831/2018 du 27 mai 2019 consid. 4.4).</w:t>
      </w:r>
    </w:p>
    <w:p>
      <w:r>
        <w:rPr>
          <w:b/>
        </w:rPr>
        <w:t>E. 3.8</w:t>
      </w:r>
    </w:p>
    <w:p>
      <w:r>
        <w:t>Compte tenu de ce qui précède, c'est à bon droit que la Cour de justice a retenu que l'intéressée ne pouvait pas invoquer des raisons personnelles majeures pour en déduire un droit de séjour en Suisse. Le grief de violation de l' art. 50 al. 1 let. b et al. 2 LEI est donc rejeté.</w:t>
      </w:r>
    </w:p>
    <w:p>
      <w:r>
        <w:rPr>
          <w:b/>
        </w:rPr>
        <w:t>E. 4</w:t>
      </w:r>
    </w:p>
    <w:p>
      <w:r>
        <w:t>Les considérants qui précèdent conduisent au rejet du recours dans la mesure où il est recevable. La recourante a sollicité sa mise au bénéfice de l'assistance judiciaire. La cause paraissant d'emblée dépourvue de chances de succès, cette requête doit être rejetée ( art. 64 al. 1 LTF ).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