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2C_142/2021 vom 24. Februar 2021</w:t>
      </w:r>
    </w:p>
    <w:p>
      <w:r>
        <w:t>Bundesgericht, 2021-02-24, DE</w:t>
      </w:r>
    </w:p>
    <w:p>
      <w:r>
        <w:rPr>
          <w:b/>
        </w:rPr>
        <w:t xml:space="preserve">Quelle: </w:t>
      </w:r>
      <w:r>
        <w:t>https://mcp.opencaselaw.ch/entscheid/bger_2C_142_2021</w:t>
      </w:r>
    </w:p>
    <w:p>
      <w:r>
        <w:t>FR: TF 2C_142/2021 du 24 février 2021</w:t>
      </w:r>
    </w:p>
    <w:p>
      <w:r>
        <w:t>IT: TF 2C_142/2021 del 24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hat am 6. Februar 2021 gegen die Abänderung vom 3. Februar 2021 der Verordnung vom 4. November 2020 über Massnahmen zur Bekämpfung der COVID-19-Epidemie des Kantons Bern bei dessen Bildungs- und Kulturdirektion Beschwerde eingereicht. Mit der Änderung wurde ab dem 10. Februar 2021 die Maskentragpflicht auf Schülerinnen und Schüler im fünften und sechsten Schuljahr der Primarstufe ausgedehnt. Die Bildungs- und Kulturdirektion des Kantons Bern übermittelte die Eingabe am 10. Februar 2021 an das Bundesgericht, da im Kanton Bern gegen kantonale Erlasse kein Rechtsmittel offenstehe.</w:t>
      </w:r>
    </w:p>
    <w:p>
      <w:r>
        <w:rPr>
          <w:b/>
        </w:rPr>
        <w:t>E. 2.1</w:t>
      </w:r>
    </w:p>
    <w:p>
      <w:r>
        <w:t>Am 12. Februar 2021 fragte die Bundesgerichtskanzlei A.________ an, ob er mit der Behandlung seiner Eingabe an die Bildungs- und Kulturdirektion des Kantons Bern durch das Bundesgericht einverstanden sei. Am 22. Februar 2021 teilte A.________ mit, dass er auf eine weitere Behandlung seiner Eingabe verzichte.</w:t>
      </w:r>
    </w:p>
    <w:p>
      <w:r>
        <w:rPr>
          <w:b/>
        </w:rPr>
        <w:t>E. 2.2</w:t>
      </w:r>
    </w:p>
    <w:p>
      <w:r>
        <w:t>Gemäss Art. 32 Abs. 2 BGG entscheidet der Instruktionsrichter (hier der Präsident) als Einzelrichter über die Abschreibung von Verfahren infolge Rückzugs. Er befindet dabei auch über die Gerichtskosten und die Parteientschädigungen ( Art. 5 Abs. 2 BZP i.V.m. Art. 71 BGG ). Der Beschwerdeführer hat seine Eingabe bedingungslos zurückgezogen, womit das Verfahren abgeschrieben werden kann. Es rechtfertigt sich, keine Kosten zu erheben ( Art. 66 Abs. 1 2 . Satz BGG) und keine Parteientschädigungen zuzusprechen (vgl. Art 68 Abs. 1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