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2C_142/2015 vom 13. Februar 2015</w:t>
      </w:r>
    </w:p>
    <w:p>
      <w:r>
        <w:t>Bundesgericht, 2015-02-13, FR</w:t>
      </w:r>
    </w:p>
    <w:p>
      <w:r>
        <w:rPr>
          <w:b/>
        </w:rPr>
        <w:t xml:space="preserve">Quelle: </w:t>
      </w:r>
      <w:r>
        <w:t>https://mcp.opencaselaw.ch/entscheid/bger_2C_142_2015</w:t>
      </w:r>
    </w:p>
    <w:p>
      <w:r>
        <w:t>FR: TF 2C_142/2015 du 13 février 2015</w:t>
      </w:r>
    </w:p>
    <w:p>
      <w:r>
        <w:t>IT: TF 2C_142/2015 del 13 febbraio 2015</w:t>
      </w:r>
    </w:p>
    <w:p>
      <w:pPr>
        <w:pStyle w:val="Heading2"/>
      </w:pPr>
      <w:r>
        <w:t>Erwägungen</w:t>
      </w:r>
    </w:p>
    <w:p>
      <w:r>
        <w:rPr>
          <w:b/>
        </w:rPr>
        <w:t>E. 1</w:t>
      </w:r>
    </w:p>
    <w:p>
      <w:r>
        <w:t>A.________, ressortissant du Kosovo né en 1965, est entré en Suisse sans droit en 2002. Par décision du 23 juin 2003, l'Office fédéral des migrations (devenu Secrétariat d'Etat aux migrations depuis le 1</w:t>
      </w:r>
    </w:p>
    <w:p>
      <w:r>
        <w:t>er janvier 2015) a prononcé une interdiction d'entrée en Suisse valable 2 ans. Une même décision a été rendue le 13 septembre 2011 pour une période de trois ans, l'intéressé n'ayant jamais quitté la Suisse.</w:t>
      </w:r>
    </w:p>
    <w:p>
      <w:r>
        <w:t>Par décision du 22 novembre 2012, l'Office fédéral des migrations a refusé son approbation à l'octroi d'une autorisation de séjour fondée sur l'art. 30 al. 1 let. b LEtr.</w:t>
      </w:r>
    </w:p>
    <w:p>
      <w:r>
        <w:t>Par arrêt du 6 janvier 2015, le Tribunal administratif fédéral a rejeté le recours que A.________ avait déposé contre la décision du 22 novembre 2012. Il a examiné à cet effet la durée du séjour, illégal, de l'intéressé en Suisse, les relations sociales qu'il avait développées, ses bonnes connaissances en langue française, son intégration professionnelle dans une entreprise de jardinage, sa situation économique équilibrée et son respect de l'ordre public, notamment son activité lucrative illégale et enfin les possibilités de réintégration dans son pays d'origine dans lequel vit encore une grande partie de sa famille.</w:t>
      </w:r>
    </w:p>
    <w:p>
      <w:r>
        <w:rPr>
          <w:b/>
        </w:rPr>
        <w:t>E. 2</w:t>
      </w:r>
    </w:p>
    <w:p>
      <w:r>
        <w:t>Agissant par la voie du recours en matière de droit public, A.________ demande au Tribunal fédéral, sous suite de frais et dépens, d'annuler l'arrêt rendu le 6 janvier 2015 par le Tribunal administratif fédéral. Il invoque le droit au respect de sa vie privée garanti par l' art. 8 CEDH ainsi que les art. 9 et 13 Cst. Il demande l'effet suspensif.</w:t>
      </w:r>
    </w:p>
    <w:p>
      <w:r>
        <w:rPr>
          <w:b/>
        </w:rPr>
        <w:t>E. 3.1</w:t>
      </w:r>
    </w:p>
    <w:p>
      <w:r>
        <w:t>Selon l' art. 83 let . c LTF, le recours en matière de droit public est irrecevable contre les décisions en matière de droit des étrangers qui concernent une autorisation à laquelle ni le droit fédéral ni le droit international ne donnent droit (ch. 2).</w:t>
      </w:r>
    </w:p>
    <w:p>
      <w:r>
        <w:rPr>
          <w:b/>
        </w:rPr>
        <w:t>E. 3.2</w:t>
      </w:r>
    </w:p>
    <w:p>
      <w:r>
        <w:t>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L' art. 13 al. 1 Cst. n'a pas une portée plus grande que l' art. 8 CEDH ( ATF 129 II 215 consid. 4.2 p. 218 s.; arrêt 2C_1103/2013 du 26 juillet 2014).</w:t>
      </w:r>
    </w:p>
    <w:p>
      <w:r>
        <w:rPr>
          <w:b/>
        </w:rPr>
        <w:t>E. 3.3</w:t>
      </w:r>
    </w:p>
    <w:p>
      <w:r>
        <w:t>En l'espèce, comme l'a examiné de manière convaincante l'instance précédente, le recourant réside certes en Suisse depuis treize ans, mais son séjour était illégal. Il s'ensuit que le poids de la durée de son séjour en Suisse doit être fortement relativisé, d'autant plus que deux décisions d'interdiction d'entrée en Suisse ont été prononcées à son encontre qui ont été purement et simplement ignorées. Le recourant ne saurait sous cet angle se prévaloir d'une situation mal acquise. Pour le surplus, s'il fait état d'une pétition de cent septante signatures, il ne démontre pas avoir des liens particulièrement intenses avec la société suisse qui vont largement au-delà de l'intégration ordinaire au sens de la jurisprudence. Son activité professionnelle dans une société de jardinage ne constitue assurément pas un intégration poussée. Le recourant se borne sur tous ces points à opposer son appréciation à celle de l'instance précédente. Enfin, force est de constater que le recourant a laissé sa femme et ses enfants dans son pays d'origine et ne peut se prévaloir d'une nécessaire relation de dépendance avec son fils majeur vivant en Suisse pour se prévaloir valablement du droit au respect de la vie de famille au sens de la jurisprudence. Ce faisant, il n'expose pas de manière défendable qu'il peut se prévaloir du respect de la vie privée ou de famille garanti par l' art. 8 CEDH pour obtenir une autorisation de séjour, de sorte que le recours en matière de droit public est irrecevable.</w:t>
      </w:r>
    </w:p>
    <w:p>
      <w:r>
        <w:rPr>
          <w:b/>
        </w:rPr>
        <w:t>E. 3.4</w:t>
      </w:r>
    </w:p>
    <w:p>
      <w:r>
        <w:t>Le recours constitutionnel subsidiaire est irrecevable contre les décisions du Tribunal administratif fédéral ( art. 113 LTF a contrario).</w:t>
      </w:r>
    </w:p>
    <w:p>
      <w:r>
        <w:rPr>
          <w:b/>
        </w:rPr>
        <w:t>E. 4</w:t>
      </w:r>
    </w:p>
    <w:p>
      <w:r>
        <w:t>Les considérants qui précèdent conduisent à l'irrecevabilité manifeste du recours ( art. 108 al. 1 let. a LTF ) qui est prononcée selon la procédure simplifiée de l' art. 108 LTF , sans qu'il y ait lieu d'ordonner un échange d'écritures. La requête d'effet suspensif est sans objet. Succombant, le recourant doit supporter les frais de justice devant le Tribunal fédéral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