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137/2023 vom 26. Juni 2023</w:t>
      </w:r>
    </w:p>
    <w:p>
      <w:r>
        <w:t>Bundesgericht, 2023-06-26, FR</w:t>
      </w:r>
    </w:p>
    <w:p>
      <w:r>
        <w:rPr>
          <w:b/>
        </w:rPr>
        <w:t xml:space="preserve">Quelle: </w:t>
      </w:r>
      <w:r>
        <w:t>https://mcp.opencaselaw.ch/entscheid/bger_2C_137_2023</w:t>
      </w:r>
    </w:p>
    <w:p>
      <w:r>
        <w:t>FR: TF 2C 137/2023 du 26 juin 2023</w:t>
      </w:r>
    </w:p>
    <w:p>
      <w:r>
        <w:t>IT: TF 2C 137/2023 del 26 giugno 2023</w:t>
      </w:r>
    </w:p>
    <w:p>
      <w:pPr>
        <w:pStyle w:val="Heading2"/>
      </w:pPr>
      <w:r>
        <w:t>Regeste</w:t>
      </w:r>
    </w:p>
    <w:p>
      <w:r>
        <w:t>casier disciplinaire (art. 12 let. a LLCA) | Droit fondamental</w:t>
      </w:r>
    </w:p>
    <w:p>
      <w:pPr>
        <w:pStyle w:val="Heading2"/>
      </w:pPr>
      <w:r>
        <w:t>Erwägungen</w:t>
      </w:r>
    </w:p>
    <w:p>
      <w:r>
        <w:rPr>
          <w:b/>
        </w:rPr>
        <w:t>E. 1</w:t>
      </w:r>
    </w:p>
    <w:p>
      <w:r>
        <w:t>Le recours est dirigé contre une décision finale ( art. 90 LTF ), rendue par une autorité cantonale de dernière instance ( art. 86 al. 1 let . d et al. 2 LTF) dans une cause concernant une sanction disciplinaire infligée à un avocat sur la base de la loi fédérale du 23 juin 2000 sur la libre circulation des avocats (LLCA; RS 935.61), qui relève du droit public au sens de l' art. 82 let. a LTF et qui ne tombe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le recourant ( art. 106 al. 2 LTF ; ATF 146 I 62 consid. 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 142 II 355 consid. 6). En vertu de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 En l'occurrence, dans la mesure où le recourant présente librement sa propre version des faits, en complétant celle de l'arrêt attaqué, comme il le ferait devant une juridiction d'appel, ce que le Tribunal fédéral n'est pas (cf. arrêt 2C_703/2021 du 29 mars 2022 consid. 2.2 et l'arrêt cité), il n'en sera pas tenu compte. Par ailleurs, en tant que l'intéressé se prévaut pour la première fois, devant le Tribunal fédéral, d'une série d'articles publiés depuis 2011 sur le blog "C.________" en lien avec la vente de parcelles à la Commune de U.________, sans toutefois expliquer ce qui l'aurait empêché de se prévaloir de ces articles devant l'autorité précédente, il n'en sera également pas tenu compte, pas plus qu'il ne sera entré en matière, pour les raisons qui précèdent, sur sa critique consistant à reprocher au Tribunal cantonal de n'avoir pas examiné les articles précités. Le Tribunal fédéral statuera donc exclusivement sur la base des faits constatés dans l'arrêt attaqué.</w:t>
      </w:r>
    </w:p>
    <w:p>
      <w:r>
        <w:rPr>
          <w:b/>
        </w:rPr>
        <w:t>E. 3</w:t>
      </w:r>
    </w:p>
    <w:p>
      <w:r>
        <w:t>Dans un grief formel qu'il convient d'examiner en premier lieu ( ATF 141 V 557 consid. 3), le recourant reproche à l'autorité précédente d'avoir violé son droit d'être entendu en refusant d'ordonner la production des dossiers des procédures pénales MPG xx xxx (faux dans les titres concernant la PJ aaaa aaaa), MPG yy yyy (plainte du recourant contre B.________ pour dénonciation calomnieuse) et MPG zz zzz (plainte du président et du secrétaire de la Commune de U.________ contre le recourant).</w:t>
      </w:r>
    </w:p>
    <w:p>
      <w:r>
        <w:rPr>
          <w:b/>
        </w:rPr>
        <w:t>E. 3.1</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les arrêts cités).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3.2</w:t>
      </w:r>
    </w:p>
    <w:p>
      <w:r>
        <w:t>En l'espèce, l'autorité précédente a refusé de produire les dossiers précités, au motif que ceux-ci n'étaient pas susceptibles de modifier l'issue de la procédure, dans la mesure où le contenu des publications litigieuses et la manière dont le recourant avait agi en rédigeant celles-ci suffisaient à sceller le sort de la cause. Ce faisant, le Tribunal cantonal a effectué une appréciation anticipée des preuves, dont il appartenait au recourant de démontrer qu'elle était arbitraire (cf. supra consid. 3.1), ce qu'il ne fait pas. Son argumentation se limite en effet à affirmer que, sans les dossiers litigieux, le Tribunal cantonal ne pouvait pas "appréhender correctement le contexte particulier" dans lequel il avait agi, ce qui est insuffisant au regard des exigences de motivation accrues de l' art. 106 al. 2 LTF . Le grief doit partant être rejeté.</w:t>
      </w:r>
    </w:p>
    <w:p>
      <w:r>
        <w:rPr>
          <w:b/>
        </w:rPr>
        <w:t>E. 4</w:t>
      </w:r>
    </w:p>
    <w:p>
      <w:r>
        <w:t>Le recourant se plaint du refus du Tribunal cantonal de donner suite à sa demande tendant à obtenir la suspension de la cause jusqu'à droit connu sur les procédures pénales MPG xx xxx, yy yyy et zz zzz. On se limitera à cet égard à relever que la suspension de la procédure devant le Tribunal cantonal peut être ordonnée par ce dernier si des motifs d'opportunité le commandent, conformément à l'art. 126 al. 1 du code de procédure civile du 19 décembre 2008 (CPC; RS 271) applicable par le renvoi de l'article 81 de la loi valaisanne du 6 octobre 1976 sur la procédure et la juridiction administratives (LPJA/VS; RSVS 172.6). Le juge bénéficie ainsi d'un large pouvoir d'appréciation en la matière, que le Tribunal fédéral ne revoit qu'avec retenue (cf. arrêts 4A_307/2016 du 8 novembre 2016 consid. 2.4; 4A_409/2015 du 2 décembre 2015 consid. 4 et les arrêts cités). Or, en l'espèce, aucun motif ne permet de retenir que l'autorité précédente aurait abusé de son large pouvoir d'appréciation en refusant de suspendre la procédure. Le recourant n'apporte aucun élément pertinent sur ce point, se bornant une fois encore à invoquer le "contexte particulier" dans lequel s'inscrivaient ses publications litigieuses, ce qui ne suffit pas. Le grief ne peut par conséquent qu'être rejeté.</w:t>
      </w:r>
    </w:p>
    <w:p>
      <w:r>
        <w:rPr>
          <w:b/>
        </w:rPr>
        <w:t>E. 5</w:t>
      </w:r>
    </w:p>
    <w:p>
      <w:r>
        <w:t>Le litige revient à se demander si c'est à juste titre que le Tribunal cantonal a, d'une part, confirmé la décision du 11 juin 2021 de la Chambre de surveillance des avocats condamnant le recourant à une amende disciplinaire de 4'000 fr. pour violation du devoir de diligence de l'avocat et, d'autre part, mis l'entier des frais de procédure de première et de seconde instance, pour un montant total de 2'308 fr., à la charge de l'intéressé, sans lui allouer de dépens.</w:t>
      </w:r>
    </w:p>
    <w:p>
      <w:r>
        <w:rPr>
          <w:b/>
        </w:rPr>
        <w:t>E. 6</w:t>
      </w:r>
    </w:p>
    <w:p>
      <w:r>
        <w:t>Le recourant se plaint tout d'abord de la violation de l' art. 2 al. 1 LLCA . Il soutient en substance que la cause échappe au champ d'application de la LLCA, avec pour conséquence que la Chambre de surveillance n'était pas compétente pour examiner la conformité de ses publications aux règles professionnelles de l'avocat et que sa décision du 11 juin 2021 était donc nulle.</w:t>
      </w:r>
    </w:p>
    <w:p>
      <w:r>
        <w:rPr>
          <w:b/>
        </w:rPr>
        <w:t>E. 6.1</w:t>
      </w:r>
    </w:p>
    <w:p>
      <w:r>
        <w:t>Conformément à son art. 2 al. 1, la LLCA s'applique aux titulaires d'un brevet d'avocat qui pratiquent, dans le cadre d'un monopole, la représentation en justice en Suisse. En matière disciplinaire, une définition très large de l'exercice de la profession d'avocat est retenue, afin de protéger le public et de préserver la réputation et la dignité de la profession (cf. arrêts 2C_360/2022 du 5 décembre 2022 consid. 5.1 et les arrêts cités; 2C_280/2017 du 4 décembre 2017 consid. 3.2). Il n'en demeure pas moins qu'en principe, pour tomber sous le coup de la LLCA, l'activité reprochée doit être en lien direct avec la profession d'avocat (cf. arrêts 2C_360/2022 précité consid. 5.1; 2C_291/2018 du 7 août 2018 consid. 5.1 et 5.3.1; 2C_280/2017 précité consid. 3.2). L'usage d'un papier à lettres professionnel ou la référence à sa qualité d'avocat dans les rapports avec des tiers peut toutefois entraîner l'application de la LLCA, quand bien même l'avocat agirait-il dans le cadre d'une activité privée (cf. arrêts 2C_291/2018 précité consid. 5.3.1; 2C_280/2017 précité consid. 3.2; 2C_257/2010 du 23 août 2010 consid. 3.1; MICHEL VALTICOS, in Commentaire romand, Loi sur les avocats (ci-après: CR-LLCA), 2e éd. 2022, n° 13a ad art. 12 LLCA ).</w:t>
      </w:r>
    </w:p>
    <w:p>
      <w:r>
        <w:rPr>
          <w:b/>
        </w:rPr>
        <w:t>E. 6.2</w:t>
      </w:r>
    </w:p>
    <w:p>
      <w:r>
        <w:t>Selon l'art. 13 al. 1 let. a de la loi valaisanne du 6 février 2001 sur la profession d'avocat pratiquant la représentation en justice (LPAv/VS; RSVS 177.1), la surveillance disciplinaire des avocats est exercée en première instance par la Chambre de surveillance des avocats.</w:t>
      </w:r>
    </w:p>
    <w:p>
      <w:r>
        <w:rPr>
          <w:b/>
        </w:rPr>
        <w:t>E. 6.3</w:t>
      </w:r>
    </w:p>
    <w:p>
      <w:r>
        <w:t>En l'espèce, selon les constatations de fait de l'arrêt attaqué qui lient le Tribunal fédéral ( art. 105 al. 1 LTF ), tant la publication du 3 avril 2020 que celle du 1er juin 2020 sur le blog "C.________" reproduisaient des courriers que le recourant a adressés en sa qualité d'avocat au chef de la section financière de la police cantonale du canton du Valais d'une part, et à la cheffe du Service juridique de la sécurité et de la justice (organe d'instruction de la Chambre de surveillance; cf. art. 13 al. 6 LPAv/VS) d'autre part. Ces courriers concernaient la planification d'une audition du recourant dans le cadre d'une dénonciation contre inconnu par la Commune de U.________ pour le chef présumé de violation du secret de fonction, respectivement la dénonciation disciplinaire formée contre l'intéressé à la suite de sa publication du 3 avril 2020. Les deux publications litigieuses étaient signées "A.________. Licencié en sciences commerciales et industrielles, avocat, notaire, rédacteur en chef de C.________ (C.________.ch) ". Quoi qu'en dise le recourant, les courriers qu'il a intégralement publiés sur son blog internet sont clairement en lien direct avec l'exercice de la profession d'avocat, puisque c'est justement en cette qualité qu'il a été interpellé par un officier de police en vue de son audition et qu'il s'est opposé à celle-ci en se prévalant expressément de son secret professionnel de l'avocat, respectivement qu'il a été dénoncé auprès de la Chambre de surveillance et qu'il s'est déterminé sur cette dénonciation. Le fait d'alléguer avoir, par la suite, publié lesdits courriers en sa qualité de rédacteur en chef du blog "C.________" et non pas en sa qualité d'avocat n'y change rien, dès lors qu'il a utilisé le blog internet précité pour diffuser publiquement ces lettres et relayer le point de vue qu'il y exprimait en tant qu'avocat. L'intéressé ne saurait ainsi se retrancher derrière son rôle de rédacteur en chef pour prétendre échapper à la LLCA (cf. dans le même sens arrêt 2C_665/2010 du 24 mai 2011 consid. 4.3). Enfin, et surtout, force est de constater que le recourant s'est prévalu de son titre d'avocat dans la signature de ses publications, titre qui figure au demeurant avant celui de rédacteur en chef, qui n'est mentionné qu'en dernière place ( art. 105 al. 1 LTF ).</w:t>
      </w:r>
    </w:p>
    <w:p>
      <w:r>
        <w:rPr>
          <w:b/>
        </w:rPr>
        <w:t>E. 6.4</w:t>
      </w:r>
    </w:p>
    <w:p>
      <w:r>
        <w:t>Dans ces circonstances, il convient d'admettre que les publications litigieuses relèvent du champ d'application de la LLCA. C'est partant à juste titre que le Tribunal cantonal a confirmé la compétence de la Chambre de surveillance pour examiner la conformité de celles-ci aux règles posées par cette loi fédérale.</w:t>
      </w:r>
    </w:p>
    <w:p>
      <w:r>
        <w:rPr>
          <w:b/>
        </w:rPr>
        <w:t>E. 7</w:t>
      </w:r>
    </w:p>
    <w:p>
      <w:r>
        <w:t>Citant l' art. 12 let. a LLCA , le recourant conteste que les faits qui lui sont reprochés constituent un manquement à son devoir de diligence.</w:t>
      </w:r>
    </w:p>
    <w:p>
      <w:r>
        <w:rPr>
          <w:b/>
        </w:rPr>
        <w:t>E. 7.1</w:t>
      </w:r>
    </w:p>
    <w:p>
      <w:r>
        <w:t>L' art. 12 LLCA énonce les règles professionnelles auxquelles l'avocat est soumis. Ce dernier doit notamment exercer sa profession avec soin et diligence ( art. 12 let. a LLCA ). Cette disposition constitue une clause générale qui permet d'exiger de l'avocat qu'il se comporte correctement dans l'exercice de sa profession et qu'il s'abstienne de tout ce qui pourrait mettre en cause la fiabilité de celle-ci (cf. ATF 144 II 473 consid. 4.1; arrêt 2C_360/2022 précité consid. 6.1 et les arrêts cités). Le devoir de diligence de l'avocat ne se limite pas aux rapports professionnels de celui-ci avec ses clients, mais comprend aussi les relations avec les confrères et les autorités ( ATF 144 II 473 consid. 4.1 et les arrêts cités), ainsi qu'avec le public (cf. arrêt 2C_177/2007 du 19 octobre 2007 consid. 5.1 et l'arrêt cité). L' art. 12 let. a LLCA suppose l'existence d'un manquement significatif aux devoirs de la profession ( ATF 144 II 473 consid. 4.1 et les arrêts cités). Cependant, eu égard à la légèreté de la mesure la moins lourde parmi celles énoncées par la loi (cf. infra consid. 9.1), à savoir l'avertissement ( art. 17 al. 1 let. a LLCA ), le manquement en question n'a pas à atteindre un haut seuil de gravité (cf. ATF 148 I 1 consid. 12.2; arrêts 2C_360/2022 précité consid. 6.1; 2C_640/2020 du 1er décembre 2020 consid. 5.1). Le Tribunal fédéral revoit librement le point de savoir s'il y a eu violation des règles professionnelles en fonction du comportement concret de la personne mise en cause, compte tenu de la situation qui se présentait à elle au moment des faits ( ATF 144 II 473 consid. 4.2 et les arrêts cités).</w:t>
      </w:r>
    </w:p>
    <w:p>
      <w:r>
        <w:rPr>
          <w:b/>
        </w:rPr>
        <w:t>E. 7.2</w:t>
      </w:r>
    </w:p>
    <w:p>
      <w:r>
        <w:t>Selon la jurisprudence, l'avocat, qui peut se prévaloir de la liberté d'opinion ( art. 16 Cst. ), dispose d'une grande liberté pour critiquer l'administration de la justice, pour autant qu'il le fasse dans le cadre de la procédure, que ce soit dans ses mémoires ou lors de débats oraux (cf. arrêts 2C_167/2020 du 13 mai 2020 consid. 3.5; 2C_782/2015 du 19 janvier 2016 consid. 5.2). Il y a en effet un intérêt public à ce qu'une procédure se déroule conformément aux exigences d'un Etat fondé sur le droit. En fonction de cet intérêt public, l'avocat a le devoir et le droit de relever les anomalies et de dénoncer les vices de la procédure. Si le prix à payer pour cette liberté revient à s'accommoder de certaines exagérations (dans ce sens, cf. ATF 131 IV 154 consid. 1.3.2; 130 II 270 c. 3.2.2), la critique trouve ses limites là où elle quitte le terrain de l'objectivité et met en cause sans raison impérative l'intégrité des autorités (cf. arrêt 6F_18/2020 du 22 juillet 2020 consid. 2.2). L'avocat agit ainsi contrairement à ses devoirs professionnels et, partant, de façon inadmissible, s'il formule des critiques de mauvaise foi ou dans une forme attentatoire à l'honneur, par exemple via des attaques personnelles, injurieuses ou purement polémiques, au lieu de se limiter à des allégations de fait et à des appréciations (cf. arrêts 6F_18/2020 précité consid. 2.2; 2C_167/2020 précité consid. 3.5). En d'autres termes, la critique doit demeurer pertinente et se rapporter à des événements, manquements ou abus concrets qui doivent, dans la mesure du possible et de l'exigible, être démontrés (cf. arrêt 2A.368/2005 du 12 octobre 2005 consid. 2.3; MICHEL VALTICOS, CR-LLCA, n° 42 ad art. 12 LLCA ). Si l'avocat considère de bonne foi que le comportement d'un confrère ou de magistrats est constitutif d'une infraction pénale ou d'une violation des règles professionnelles, il peut certes l'exprimer, mais il est tenu, sur la base de l' art. 12 let. a LLCA , de formuler ses griefs avec modération tant qu'il ne peut apporter la preuve de la véracité de ses reproches par la production d'un jugement pénal respectivement d'une décision judiciaire entré en force (cf. arrêts 2C_620/2016 du 30 novembre 2016 consid. 2.2 et les arrêts cités; 2A.191/2003 du 22 janvier 2004 consid. 7.3 et 7.4 et les arrêts cités). Une retenue particulière est attendue lorsque la critique est faite par écrit, vu le délai de réflexion accru consenti à son auteur pour peser ses mots et réfléchir à leur portée (cf. arrêt 2C_307/2019 du 8 janvier 2020 consid. 7.3.1 et les arrêts cités). Les déclarations publiques sont par ailleurs soumises à des exigences plus strictes et ne devraient être faites que si les circonstances le justifient, notamment lorsque l'avocat se heurte à d'importants dysfonctionnements des pouvoirs publics et ne peut obtenir par une autre voie légale qu'il y soit remédié (cf. ATF 106 Ia 100 consid. 8b; arrêt 2A.191/2003 précité consid. 7.3 et l'arrêt cité). A ainsi été sanctionné sous l'angle de l' art. 12 let. a LLCA le fait, pour un avocat, de publier sur le site internet d'une fondation dont il était l'unique membre du conseil, des articles portant des accusations sans objectivité de "mensonge", de "magouilles" et de "justice secrète" à l'encontre des autorités judiciaires (cf. arrêt 2C_665/2010 du 24 mai 2011 consid. 4). Il a également été considéré qu'était contraire à l' art. 12 let. a LLCA le fait pour un avocat d'alléguer - dans une lettre ouverte adressée non seulement à la Commission du barreau, mais également à des tiers non compétents comme un établissement bancaire, d'autres autorités et "certains autres tiers" - que des confrères utilisaient des méthodes qui violaient les règles professionnelles et qu'ils participaient à un groupe occulte de "renvoi d'ascenseur" notamment, sans être en mesure de prouver lesdites allégations (cf. arrêt 2A.191/2003 précité consid. 7.4).</w:t>
      </w:r>
    </w:p>
    <w:p>
      <w:r>
        <w:rPr>
          <w:b/>
        </w:rPr>
        <w:t>E. 7.3</w:t>
      </w:r>
    </w:p>
    <w:p>
      <w:r>
        <w:t>En l'occurrence, les articles que le recourant a publiés sur son blog sont, dans leur ensemble, rédigés dans un ton parfaitement inopportun et de nature à porter le discrédit sur toutes les autorités du canton du Valais. L'intéressé affirme en effet que ce canton ne respecte pas l'Etat de droit et accuse ses autorités, notamment pénales et administratives, d'agir au bénéfice de certains avocats en raison des liens d'amitié avec ceux-ci, tout en s'acharnant sur d'autres avocats, dont lui-même, et en bafouant des justiciables innocents. Il remet en outre en cause l'intégrité de la Chambre de surveillance en insinuant qu'elle se serait saisie de la cause uniquement parce que le Département auquel elle était rattachée nourrissait un désir de vengeance à son encontre à la suite d'articles qu'il avait publiés sur le chef dudit Département, dont deux collaborateurs avaient par ailleurs délibérément décidé d'ignorer un de ses recours. Enfin, il porte des accusations d'infractions pénales et de violation des devoirs professionnels de l'avocat à l'encontre d'un confrère, qu'il traite au demeurant de "filou".</w:t>
      </w:r>
    </w:p>
    <w:p>
      <w:r>
        <w:rPr>
          <w:b/>
        </w:rPr>
        <w:t>E. 7.4</w:t>
      </w:r>
    </w:p>
    <w:p>
      <w:r>
        <w:t>Le recourant soutient qu'il a agi de bonne foi, sans dessein de dire du mal d'autrui ou dans une forme attentatoire à l'honneur, et que sa démarche était dictée par un intérêt public à dénoncer médiatiquement les dysfonctionnements des autorités publiques - envers lesquelles il conteste avoir manqué de respect - en lien avec la vente de parcelles à la Commune de U.________. Quant aux soupçons d'infractions pénales et de violation des règles professionnelles de l'avocat émis à l'encontre de son confrère, ceux-ci reposeraient sur un faisceau d'indices suffisamment vraisemblables pour justifier l'ouverture de procédures pénales.</w:t>
      </w:r>
    </w:p>
    <w:p>
      <w:r>
        <w:rPr>
          <w:b/>
        </w:rPr>
        <w:t>E. 7.4.1</w:t>
      </w:r>
    </w:p>
    <w:p>
      <w:r>
        <w:t>On ne voit manifestement pas en quoi le fait d'affirmer, sans aucune nuance, que l'Etat de droit n'est pas respecté dans le canton du Valais, en se fondant pour cela sur la seule allégation, du reste non démontrée, que toutes les autorités judiciaires et administratives dudit canton entretiennent des amitiés étroites avec certains avocats (dont il ne fait pas partie), constitue une critique admissible de l'administration de la justice protégée par la liberté d'opinion de l'avocat au sens de l' art. 16 Cst. Affirmer que de telles allégations auraient été proférées de bonne foi et sans dessein de nuire confine à la témérité. Il en va de même en ce que l'intéressé affirme que la justice pénale valaisanne est inefficiente et protège certaines personnes, dans une référence à peine voilée à son confrère B.________ dont il déclare qu'il est un proche ami du procureur général, et en tant qu'il soutient implicitement que la Chambre de surveillance ne serait pas impartiale du fait que le Département auquel elle est rattachée est mû par un sentiment de vengeance à son égard. De telles accusations, qui ne reposent sur aucun contexte factuel - si ce n'est la référence à un recours de l'intéressé que des collaborateurs du Département précité auraient prétendument ignoré, sans qu'il ne précise de quel recours il s'agissait ni le contexte dans lequel celui-ci avait été déposé - ne sauraient en effet être comprises comme une critique du dysfonctionnement des pouvoirs publics ou une dénonciation de vices de procédure en lien avec une situation concrète, mais bien plutôt comme des déclarations à caractère purement polémique visant à discréditer les autorités ayant un jour ou l'autre eu affaire au recourant. Le fait que ce dernier ait tenu de tels propos non pas oralement mais par écrit, mode d'expression qui laisse en règle générale l'opportunité de la réflexion et de la mesure des mots employés, constitue une circonstance aggravante (cf. arrêts 2C_243/2020 du 25 juin 2020 consid. 3.5.3; 2C_167/2020 précité consid. 3.7 et l'arrêt cité). Il n'est pas possible, dans ces conditions, de considérer que les critiques du recourant sont restées dans la mesure de l'acceptable, comme il le prétend. Sa longue argumentation relative à son rôle de lanceur d'alerte n'est, dans ce contexte, pas convaincante, ce d'autant moins qu'elle repose pour l'essentiel sur des faits qui ne ressortent pas de l'arrêt attaqué et qui sont donc irrecevables (cf. supra consid. 2.2). Au demeurant, si l'intéressé avait des doutes objectivement fondés sur l'intégrité de certains magistrats à son égard, il lui aurait appartenu d'agir par les moyens appropriés, comme une demande de récusation, et non par des propos généraux et outranciers quittant le terrain de l'objectivité. Enfin, il convient de souligner que les critiques litigieuses, diffusées dans un média librement accessible au public, sans raison impérative, sont de nature à saper la confiance dans les autorités et l'administration de la justice et, par extension, de porter atteinte à l'image de la profession d'avocat dans le public.</w:t>
      </w:r>
    </w:p>
    <w:p>
      <w:r>
        <w:rPr>
          <w:b/>
        </w:rPr>
        <w:t>E. 7.4.2</w:t>
      </w:r>
    </w:p>
    <w:p>
      <w:r>
        <w:t>Quant aux critiques portées à l'encontre de son confrère B.________, celles-ci dépassent clairement les limites de ce qui peut être toléré dans les relations entre avocats. En effet, si le recourant était, sous réserve du principe de la bonne foi, libre de dénoncer les agissements de son confrère aux autorités compétentes et de saisir celles-ci, ce qu'il a a priori fait, on ne voit pas quelles circonstances justifiaient qu'il publiât ses griefs sur son blog internet et les diffuse ainsi auprès d'un nombre indéterminé de personnes non concernées, ce alors que le recourant ne pouvait se prévaloir, à ce stade, de décisions de justice confirmant la véracité de ses allégations. Cette façon de procéder apparaît d'autant moins tolérable que les publications litigieuses n'étaient pas le seul moyen pour le recourant de se défendre, dès lors qu'il existait des voies légales lui permettant de faire valoir ses griefs. Le comportement du recourant revient en réalité à anticiper des décisions judiciaires et à présumer un contenu favorable à sa cause.</w:t>
      </w:r>
    </w:p>
    <w:p>
      <w:r>
        <w:rPr>
          <w:b/>
        </w:rPr>
        <w:t>E. 7.5</w:t>
      </w:r>
    </w:p>
    <w:p>
      <w:r>
        <w:t>Dans ces conditions, le Tribunal cantonal n'a pas méconnu le droit fédéral en considérant que le comportement du recourant était constitutif d'une violation du devoir de diligence de l'avocat au sens de l' art. 12 let. a LLCA .</w:t>
      </w:r>
    </w:p>
    <w:p>
      <w:r>
        <w:rPr>
          <w:b/>
        </w:rPr>
        <w:t>E. 8</w:t>
      </w:r>
    </w:p>
    <w:p>
      <w:r>
        <w:t>Le recourant soutient que, même si une violation de la LLCA devait être retenue à son encontre, celle-ci ne pourrait plus donner lieu à une sanction, dans la mesure où l'arrêt attaqué aurait été rendu alors que la poursuite disciplinaire était frappée de prescription. Il se prévaut à cet égard d'une violation de l' art. 19 LLCA .</w:t>
      </w:r>
    </w:p>
    <w:p>
      <w:r>
        <w:rPr>
          <w:b/>
        </w:rPr>
        <w:t>E. 8.1</w:t>
      </w:r>
    </w:p>
    <w:p>
      <w:r>
        <w:t>Selon l' art. 19 LLCA , la poursuite disciplinaire se prescrit par un an à compter du jour où l'autorité de surveillance a eu connaissance des faits incriminés (al. 1); ce délai de prescription (relatif) est interrompu par tout acte d'instruction de l'autorité de surveillance (cf. al. 2).</w:t>
      </w:r>
    </w:p>
    <w:p>
      <w:r>
        <w:rPr>
          <w:b/>
        </w:rPr>
        <w:t>E. 8.1.1</w:t>
      </w:r>
    </w:p>
    <w:p>
      <w:r>
        <w:t>La prescription a pour effet d'éteindre le droit de l'autorité de surveillance de sanctionner la violation d'un devoir professionnel par une mesure disciplinaire. Lorsque le délai est échu, la prescription fait obstacle à l'ouverture d'une poursuite disciplinaire et, s'il expire en cours de procédure, elle entraîne l'extinction de la poursuite; l'autorité saisie ne peut dès lors plus sanctionner les manquements constatés (cf. ATF 105 Ib 69 consid. 2a; ALAIN BAUER/PHILIPPE BAUER, in CR-LLCA, n° 3 ad art. 19 LLCA ; TOMAS POLEDNA, in Kommentar zum Anwaltsgesetz, 2e éd. 2011, n° 2 ad art. 19 LLCA ).</w:t>
      </w:r>
    </w:p>
    <w:p>
      <w:r>
        <w:rPr>
          <w:b/>
        </w:rPr>
        <w:t>E. 8.1.2</w:t>
      </w:r>
    </w:p>
    <w:p>
      <w:r>
        <w:t>Les actes d'instruction interruptifs de la prescription selon l' art. 19 al. 2 LLCA comprennent tous ceux qui font progresser la procédure disciplinaire en vue de la décision finale et qui sont accomplis par l'autorité de surveillance elle-même dans le cadre de la procédure disciplinaire dont elle est saisie, comme par exemple l'ouverture (formelle) de la procédure, les demandes d'observations ou les actes d'administration des preuves (cf. arrêts 2C_114/2020 du 25 mai 2020 consid. 2.2.2 et les arrêts cités; 2A.310/2006 du 21 novembre 2006 consid. 4; ALAIN BAUER/PHILIPPE BAUER, in CR-LLCA, n° 9 ad art. 19 LLCA ). Selon la jurisprudence, les ordonnances de procédure prises par l'autorité de recours contribuent également au déroulement de la procédure disciplinaire et doivent partant être considérées comme des actes interruptifs de la prescription au sens de l' art. 19 al. 2 LLCA (cf. arrêts 2C_1065/2016 du 19 janvier 2017 consid. 2.3; 2A.496/2005 du 23 janvier 2006 consid. 3.2). Il résulte de ce qui précède que, tant l'autorité disciplinaire cantonale de première instance que celle statuant sur recours contre les décisions de la première citée, peuvent être qualifiées d'autorité de surveillance au sens de l' art. 19 al. 2 LLCA , avec pour effet que les actes d'instruction de chacune peuvent en principe interrompre le délai de prescription d'un an prévu à l' art. 19 al. 1 LLCA (dans le même sens, cf. ALAIN BAUER/PHILIPPE BAUER, in CR-LLCA, n° 10 ad art. 19 LLCA ; MARTIN STERCHI, Verjährung von Disziplinarmassnahmen (art. 19 BGFA), in Revue de l'avocat 8/2007, p. 357 s.). Dans le canton du Valais, l'autorité statuant définitivement sur recours de droit administratif, avec plein pouvoir d'examen en fait et en droit, contre les décisions de la Chambre de surveillance est le Tribunal cantonal (cf. art. 14 al. 2 let. a LPAv/VS).</w:t>
      </w:r>
    </w:p>
    <w:p>
      <w:r>
        <w:rPr>
          <w:b/>
        </w:rPr>
        <w:t>E. 8.2</w:t>
      </w:r>
    </w:p>
    <w:p>
      <w:r>
        <w:t>En l'espèce, il ressort des constatations de fait de l'arrêt attaqué que la Chambre de surveillance a eu connaissance des publications litigieuses le 9 avril 2020, à la suite de la dénonciation de celles-ci par la Commune de U.________. Le délai de prescription relatif d'un an a dès lors commencé à courir à cette date-là. L'autorité de surveillance a par la suite invité le recourant à formuler des observations les 30 avril et 29 juillet 2020, actes interruptifs de la prescription qui ont, à chaque fois, fait courir un nouveau délai d'un an (cf. art 137 al. 1 CO ), avant de rendre sa décision le 11 juin 2021. Saisi d'un recours contre cette dernière, le Tribunal cantonal a, en sa qualité d'autorité cantonale de surveillance des avocats, le 21 juillet 2021 ( art. 105 al. 2 LTF ), imparti un délai de 30 jours à la Chambre de surveillance pour déposer des observations, faisant ainsi courir un nouveau délai de prescription d'un an. La Chambre de surveillance s'est déterminée le 30 juillet 2021. Le 4 août 2021, le Tribunal cantonal a notifié lesdites déterminations au mandataire de l'intéressé ( art. 105 al. 2 LTF ). Le 3 août 2022 ( art. 105 al. 2 LTF ), le Tribunal cantonal a requis de la Chambre de surveillance qu'elle lui fournisse un extrait actualisé du casier disciplinaire du prévenu, qui a été produit le 10 août 2022. Le Tribunal cantonal a rendu son jugement le 27 janvier 2023.</w:t>
      </w:r>
    </w:p>
    <w:p>
      <w:r>
        <w:rPr>
          <w:b/>
        </w:rPr>
        <w:t>E. 8.3</w:t>
      </w:r>
    </w:p>
    <w:p>
      <w:r>
        <w:t>C'est ainsi à tort que le recourant prétend que la prescription de la poursuite disciplinaire était déjà acquise lorsque le Tribunal cantonal a statué sur recours, au motif qu'aucun acte interruptif de la prescription n'aurait été accompli par celui-ci dans le délai d'un an à partir de la demande d'observations sur recours adressée le 21 juillet 2021 à la Chambre de surveillance. En effet, comme il vient d'être souligné (cf. supra consid. 8.2), il ressort du dossier que, le 4 août 2021, le Tribunal cantonal a fait notifier au mandataire du recourant la prise de position de ladite Chambre du 30 juillet 2021 ( art. 105 al. 2 LTF ). Un tel acte peut être considéré comme un acte interruptif de la prescription, en tant qu'il visait à permettre au recourant d'exercer son droit de répliquer sur des éléments de nature à influer sur la décision à prendre. Celui-ci a ainsi fait courir un nouveau délai d'un an. Ce délai a ensuite été interrompu le 3 août 2022 par la requête de production d'un extrait actualisé du casier disciplinaire de l'intéressé, soit un élément de preuve devant être pris en compte par l'autorité dans le choix de la mesure disciplinaire à prononcer (cf. arrêt 2C_354/2021 du 24 août 2021 consid. 5.1 in fine).</w:t>
      </w:r>
    </w:p>
    <w:p>
      <w:r>
        <w:rPr>
          <w:b/>
        </w:rPr>
        <w:t>E. 8.4</w:t>
      </w:r>
    </w:p>
    <w:p>
      <w:r>
        <w:t>Il résulte que le droit de sanctionner la violation de l' art. 12 let. a LLCA commise par le recourant n'était pas prescrit au moment où le Tribunal cantonal a rendu l'arrêt attaqué du 27 janvier 2023. Le grief de violation de l' art. 19 LLCA est partant rejeté. On relèvera enfin, dans la mesure où le grief de la prescription a été invoqué pour la première fois devant le Tribunal fédéral en tant qu'il résultait de la décision du Tribunal cantonal, que l'on pouvait s'attendre de la part des mandataires du recourant qu'ils ne passent pas sous silence, dans le mémoire de recours, l'acte d'instruction cantonal du 4 août 2022. On attend en effet de mandataires professionnels qu'ils présentent à la Cour de céans l'ensemble des éléments de procédure qui apparaissent pertinents pour statuer sur le grief soulevé.</w:t>
      </w:r>
    </w:p>
    <w:p>
      <w:r>
        <w:rPr>
          <w:b/>
        </w:rPr>
        <w:t>E. 9</w:t>
      </w:r>
    </w:p>
    <w:p>
      <w:r>
        <w:t>Le recourant invoque une violation de l' art. 17 LLCA . Il estime que l'amende de 4'000 fr. prononcée à son encontre est disproportionnée. Il considère qu'un avertissement ou un blâme, subsidiairement une amende n'excédant pas 500 fr. prendrait mieux en compte sa situation.</w:t>
      </w:r>
    </w:p>
    <w:p>
      <w:r>
        <w:rPr>
          <w:b/>
        </w:rPr>
        <w:t>E. 9.1</w:t>
      </w:r>
    </w:p>
    <w:p>
      <w:r>
        <w:t>Selon l' art. 17 al. 1 LLCA , en cas de violation de la loi, l'autorité de surveillance peut prononcer les mesures disciplinaires suivantes: l'avertissement, le blâme, une amende de 20'000 francs au plus, l'interdiction temporaire de pratiquer pour une durée maximale de deux ans ou l'interdiction définitive de pratiquer. La loi reconnaît à l'autorité compétente en matière disciplinaire une marge d'appréciation dans la détermination de la sanction prononcée, sa décision devant néanmoins toujours respecter les principes de l'égalité de traitement, de la proportionnalité et de l'interdiction de l'arbitraire (cf. arrêts 2C_868/2022 du 23 février 2023 consid. 5.1; 2C_988/2017 du 19 septembre 2018 consid. 6.1, non publié in ATF 144 II 473 ;). Le Tribunal fédéral s'impose une certaine retenue lors de l'examen de la sanction disciplinaire et n'intervient que lorsque l'autorité a excédé les limites de son pouvoir d'appréciation, au point que la sanction apparaît clairement disproportionnée (cf. arrêt 2C_868/2022 précité consid. 5.1 et les arrêts cités).</w:t>
      </w:r>
    </w:p>
    <w:p>
      <w:r>
        <w:rPr>
          <w:b/>
        </w:rPr>
        <w:t>E. 9.2</w:t>
      </w:r>
    </w:p>
    <w:p>
      <w:r>
        <w:t>On retiendra d'emblée que le recourant, avant la présente sanction disciplinaire, avait déjà été sanctionné disciplinairement à huit reprises et a en particulier fait l'objet d'un blâme en 2018, d'une amende de 1'000 fr. en 2018 et d'une autre amende de 5'000 fr. en 2020 pour violation de l' art. 12 let. a LLCA . Manifestement, ces sanctions ne l'ont pas dissuadé de commettre à bref délai une autre transgression aux règles professionnelles de l'avocat. Qui plus est, le recourant n'a eu de cesse de contester les faits qui lui étaient reprochés et, dans la faible mesure où il les acceptait, de minimiser sa faute, se présentant comme un lanceur d'alerte. La fréquence de la violation des devoirs professionnels commises par l'intéressé apparaît d'ailleurs comme la conséquence de cette difficulté à prendre conscience de son comportement problématique. Dans ces conditions, et compte tenu de la teneur particulièrement inappropriée des publications du recourant, propres à compromettre sérieusement la confiance du public nécessaire au bon fonctionnement des autorités et des institutions judiciaires, ainsi qu'à porter atteinte à la réputation de la profession d'avocat, le Tribunal cantonal n'a manifestement pas excédé son pouvoir d'appréciation en confirmant la condamnation de l'intéressé à une amende de 4'000 fr., plutôt qu'en prononçant un avertissement ou un blâme, voire une amende d'une quotité moindre.</w:t>
      </w:r>
    </w:p>
    <w:p>
      <w:r>
        <w:rPr>
          <w:b/>
        </w:rPr>
        <w:t>E. 10</w:t>
      </w:r>
    </w:p>
    <w:p>
      <w:r>
        <w:t>Le recourant se plaint enfin d'une répartition arbitraire des frais de procédure. Il reproche au Tribunal cantonal d'avoir violé l'art. 63 al. 1 de la loi fédérale du 20 décembre 1968 sur la procédure administrative (PA; RS 172.021), repris par l'art. 89 al. 1 LPJA/VS, et partant arbitrairement abusé, voire excédé son pouvoir d'appréciation. Il en irait de même s'agissant des dépens.</w:t>
      </w:r>
    </w:p>
    <w:p>
      <w:r>
        <w:rPr>
          <w:b/>
        </w:rPr>
        <w:t>E. 10.1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(cf. ATF 147 I 241 consid. 6.2.1). A cet égard, la jurisprudence admet que lorsqu'un recourant n'obtient que très partiellement gain de cause, l'autorité n'outrepasse pas son pouvoir d'appréciation en mettant l'ensemble des frais et dépens de la cause à la charge de celui-ci (cf., en lien avec l' art. 107 CPC , arrêt 5A_245/2021 du 7 septembre 2022 consid. 4.3). C'est également la pratique du Tribunal fédéral (cf. arrêt 5A_512/2017 du 22 décembre 2017 consid. 8). La recevabilité du grief d'arbitraire suppose l'articulation de critiques circonstanciées, claires et précises, répondant aux exigences de motivation prévues par l' art. 106 al. 2 LTF (cf. supra consid. 2.1).</w:t>
      </w:r>
    </w:p>
    <w:p>
      <w:r>
        <w:rPr>
          <w:b/>
        </w:rPr>
        <w:t>E. 10.2</w:t>
      </w:r>
    </w:p>
    <w:p>
      <w:r>
        <w:t>S'agissant des dépens, on relèvera d'emblée que le recourant ne présente pas de grief motivé conformément aux exigences de l' art. 106 al. 2 LTF quant à leur fixation par l'autorité précédente, et ne démontre en particulier pas en quoi celle-ci procéderait d'une application arbitraire de l'art. 91 al. 1 LPJA/VS, disposition qu'il ne cite au demeurant même pas. La critique est, sur ce point, irrecevable.</w:t>
      </w:r>
    </w:p>
    <w:p>
      <w:r>
        <w:rPr>
          <w:b/>
        </w:rPr>
        <w:t>E. 10.3</w:t>
      </w:r>
    </w:p>
    <w:p>
      <w:r>
        <w:t>S'agissant des frais, il convient tout d'abord de préciser que le fait que la procédure valaisanne contienne une disposition similaire à l' art. 63 al. 1 PA ne justifie pas que le Tribunal fédéral puisse contrôler librement l'application de l'art. 89 al. 1 LPJA/VS, ni que l'on puisse reprocher aux juges cantonaux d'avoir violé une disposition qui ne s'applique pas. Quant à l'application de l'art. 89 LPJA/VS, à supposer que l'on puisse admettre que le recourant motive de manière suffisante une application arbitraire de cette disposition ( art. 106 al. 2 LTF ), le grief est manifestement infondé. En effet, force est d'admettre que le recourant n'a pas obtenu gain de cause sur les point principaux du litige devant le Tribunal cantonal, mais uniquement sur la question du montant de l'émolument de décision de la Chambre de surveillance. Les juges cantonaux ont réduit cet émolument de 1'100 fr. à 800 fr., alors que le recourant concluait à devoir payer 300 fr. Il apparaît ainsi que non seulement le point sur lequel celui-ci a gagné devant le Tribunal cantonal est accessoire, mais qu'il n'a également pas obtenu le plein de ses conclusions. En pareilles circonstances, on ne peut à l'évidence pas reprocher au Tribunal cantonal d'avoir appliqué arbitrairement le droit cantonal en mettant l'ensemble des frais à la charge du recourant.</w:t>
      </w:r>
    </w:p>
    <w:p>
      <w:r>
        <w:rPr>
          <w:b/>
        </w:rPr>
        <w:t>E. 11</w:t>
      </w:r>
    </w:p>
    <w:p>
      <w:r>
        <w:t>Les considérants qui précèdent conduisent au rejet du recours. Succombant, le recourant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