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135/2019 vom 18. November 2019</w:t>
      </w:r>
    </w:p>
    <w:p>
      <w:r>
        <w:t>Bundesgericht, 2019-11-18, FR</w:t>
      </w:r>
    </w:p>
    <w:p>
      <w:r>
        <w:rPr>
          <w:b/>
        </w:rPr>
        <w:t xml:space="preserve">Quelle: </w:t>
      </w:r>
      <w:r>
        <w:t>https://mcp.opencaselaw.ch/entscheid/bger_2C_135_2019</w:t>
      </w:r>
    </w:p>
    <w:p>
      <w:r>
        <w:t>FR: TF 2C 135/2019 du 18 novembre 2019</w:t>
      </w:r>
    </w:p>
    <w:p>
      <w:r>
        <w:t>IT: TF 2C 135/2019 del 18 novembre 2019</w:t>
      </w:r>
    </w:p>
    <w:p>
      <w:pPr>
        <w:pStyle w:val="Heading2"/>
      </w:pPr>
      <w:r>
        <w:t>Regeste</w:t>
      </w:r>
    </w:p>
    <w:p>
      <w:r>
        <w:t>Détention administrative; expulsion | Droit de cité et droit des étrangers</w:t>
      </w:r>
    </w:p>
    <w:p>
      <w:pPr>
        <w:pStyle w:val="Heading2"/>
      </w:pPr>
      <w:r>
        <w:t>Erwägungen</w:t>
      </w:r>
    </w:p>
    <w:p>
      <w:r>
        <w:rPr>
          <w:b/>
        </w:rPr>
        <w:t>E. 1</w:t>
      </w:r>
    </w:p>
    <w:p>
      <w:r>
        <w:t>En vertu de l'art. 14 al. 2 de l'ordonnance fédérale du 17 novembre 1999 sur l'organisation du Département fédéral de justice et police (Org DFJP; RS 172.213.1), le Secrétariat d'Etat a qualité pour recourir devant le Tribunal fédéral (cf. art. 89 al. 2 let. a LTF ), dans le domaine du droit des étrangers, contre des décisions cantonales de dernière instance. En outre, en matière de mesures de contrainte, lorsque l'étranger détenu a été libéré, le Secrétariat d'Etat peut recourir, bien que l'intérêt actuel au recours ait disparu, lorsque la solution du cas d'espèce soulève une question qui peut avoir des effets sur des causes similaires, en particulier si le cas pose une nouvelle question juridique ou qu'une pratique cantonale non conforme au droit fédéral pourrait se développer ( ATF 134 II 201 consid. 1.1 p. 203). Tel est le cas en l'espèce, s'agissant de savoir si la détention administrative résultant d'une décision de renvoi de la procédure d'asile doit être prise en compte et s'ajouter à la durée de la détention administrative, ordonnée sur la base de l'art. 76 de la loi fédérale sur les étrangers et l'intégration (ci-après: la loi sur les étrangers ou LEI [LEtr jusqu'au 31 décembre 2018; RO 2017 6521]; RS 142.20), prononcée à la suite d'une expulsion judiciaire (cf. art. 66a CP ) pour calculer la durée maximale de la détention de l' art. 79 LEI .</w:t>
      </w:r>
    </w:p>
    <w:p>
      <w:r>
        <w:rPr>
          <w:b/>
        </w:rPr>
        <w:t>E. 2.1</w:t>
      </w:r>
    </w:p>
    <w:p>
      <w:r>
        <w:t>L'intimé a été détenu administrativement du 13 août 2009 au 11 novembre 2010, puis, selon le Commissaire de police bien que cela ne ressorte pas de l'arrêt attaqué, du 19 novembre 2015 au 4 janvier 2016 ( art. 105 al. 2 LTF ). L'intéressé avait alors été libéré, car son renvoi ne pouvait pas être exécuté. En ce qui concerne la troisième mise en détention, à savoir celle prononcée par le Commissaire de police le 30 novembre 2018, l'arrêt attaqué retient à juste titre que les conditions d'une mise en détention administrative de l'intimé fondée sur l'art. 76 al. 1 let. b ch. 1, 3 et 4 LEI sont réunies. En effet, celui-ci avait fait l'objet d'une condamnation pénale pour vol, à savoir un crime au sens de l' art. 75 al. 1 let . h LEI. De plus, il a été retenu à son encontre le risque de soustraction à l'expulsion et le refus d'obtempérer aux instructions de l'autorité. Le Tribunal fédéral ajoutera que cette incarcération supposait l'existence de circonstances nouvelles, puisque l'intimé avait déjà été détenu administrativement à deux reprises: dès lors qu'il a été condamné pour crime après les deux premières détentions, un nouveau motif de détention apparaissait. Or, celui-ci représente un changement déterminant de circonstances autorisant une nouvelle mise en détention ( ATF 140 II 1 consid. 5.2 p. 3 et les arrêts cités).</w:t>
      </w:r>
    </w:p>
    <w:p>
      <w:r>
        <w:rPr>
          <w:b/>
        </w:rPr>
        <w:t>E. 2.2</w:t>
      </w:r>
    </w:p>
    <w:p>
      <w:r>
        <w:t>Le présent litige porte sur le point de savoir si, au regard de la durée maximale de détention de l' art. 79 LEI , l'autorité administrative qui a ordonné la mise en détention de l'intimé (au terme de l'exécution de la peine privative de liberté) en application de l' art. 76 LEI , en vue de l'exécution de l'expulsion judiciaire ( art. 66a CP ) prononcée par le juge pénal, devait tenir compte de la durée des détentions administratives antérieures faisant suite au renvoi décidé dans le cadre de la procédure d'asile.</w:t>
      </w:r>
    </w:p>
    <w:p>
      <w:r>
        <w:rPr>
          <w:b/>
        </w:rPr>
        <w:t>E. 3</w:t>
      </w:r>
    </w:p>
    <w:p>
      <w:r>
        <w:t>si des éléments concrets font craindre que la personne concernée       entend se soustraire au renvoi ou à l'expulsion, en particulier parce              qu'elle ne se soumet pas à son obligation de collaborer en vertu de              l'art. 90 de la présente loi ou de l'art. 8, al. 1, let. a, ou al. 4, LAsi,</w:t>
      </w:r>
    </w:p>
    <w:p>
      <w:r>
        <w:rPr>
          <w:b/>
        </w:rPr>
        <w:t>E. 3.1</w:t>
      </w:r>
    </w:p>
    <w:p>
      <w:r>
        <w:t>Les dispositions topiques et la jurisprudence y relative sont les suivantes.</w:t>
      </w:r>
    </w:p>
    <w:p>
      <w:r>
        <w:rPr>
          <w:b/>
        </w:rPr>
        <w:t>E. 3.1.1</w:t>
      </w:r>
    </w:p>
    <w:p>
      <w:r>
        <w:t>L' art. 76 LEI (dont la teneur citée ci-après est identique à celle de l'art. 76 al. 1 let. a, b ch. 1, 3 et 4 et al. 3 LEtr en vigueur jusqu'au 31 décembre 2018) "Détention en vue du renvoi ou de l'expulsion" prévoit: " 1 Après notification d'une décision de première instance de renvoi ou d'expulsion au sens de la présente loi ou d'une décision de première instance d'expulsion au sens des art. 66a ou 66a bis CP ou 49a ou 49a bis CPM, l'autorité compétente peut, afin d'en assurer l'exécution, prendre les mesures ci-après: a. maintenir en détention la personne concernée lorsque celle-ci est déjà détenue en vertu de l'art. 75; b. mettre en détention la personne concernée: 1. pour les motifs cités à l'art. 75, al. 1, let. a, b, c, f, g ou h, ...</w:t>
      </w:r>
    </w:p>
    <w:p>
      <w:r>
        <w:rPr>
          <w:b/>
        </w:rPr>
        <w:t>E. 3.1.2</w:t>
      </w:r>
    </w:p>
    <w:p>
      <w:r>
        <w:t>Selon le Tribunal fédéral, pour calculer, au regard de l' art. 79 LEI , la durée totale d'une détention ordonnée en vertu du droit des étrangers, il faut, en cas de détentions multiples, additionner les durées de détention d' une seule et même procédure de renvoi . En revanche, si la décision de mise en détention intervient dans le cadre d' une nouvelle procédure de renvoi indépendante des procédures antérieures, les délais légaux recommencent à courir et une détention est à nouveau admissible pour la durée maximale prévue. Il a été jugé qu'il y avait, notamment , une nouvelle procédure de renvoi lorsqu'une procédure antérieure s'est achevée par une expulsion réussie ou par un départ volontaire de l'étranger et que, par la suite, celui-ci revient en Suisse et doit être à nouveau expulsé; il en va de même dans la situation suivante: la personne étrangère obtient un droit de séjour dans notre pays, alors qu'une procédure d'expulsion était en cours, de sorte que le renvoi prononcé antérieurement est caduc; l'intéressée perd toutefois son titre de séjour ultérieurement, ce qui entraîne une nouvelle décision de renvoi ( ATF 143 II 113 consid. 3.2 p. 117; 140 II 74 consid. 2.3 p. 76). Ces cas ne sont pas exhaustifs.</w:t>
      </w:r>
    </w:p>
    <w:p>
      <w:r>
        <w:rPr>
          <w:b/>
        </w:rPr>
        <w:t>E. 3.2</w:t>
      </w:r>
    </w:p>
    <w:p>
      <w:r>
        <w:t>Le recourant relève que, contrairement à la première mise en détention qui faisait suite à une décision de renvoi basée sur la loi fédérale du 26 juin 1998 sur l'asile (ci-après: la loi sur l'asile ou LAsi; RS 142.31) et prononcée par l'autorité administrative, celle ordonnée par le Commissaire de police le 30 novembre 2018 se fonderait sur une expulsion de droit pénal décrétée par une autorité judiciaire; outre qu'elles seraient prises par des autorités différentes, ces décisions le seraient également en application de lois différentes, à savoir la loi sur l'asile dans un cas et le code pénal dans l'autre. En outre, une expulsion pénale devrait être effectuée indépendamment d'un renvoi prononcé en vertu du droit des étrangers. L' art. 76 al. 1 LEI permettrait la mise en détention soit après la notification d'une décision de première instance de renvoi ou d'expulsion (relevant du droit des étrangers), soit après une décision de première instance d'expulsion de droit pénal; la détention pourrait donc être ordonnée pour assurer l'exécution de mesures d'éloignement différentes. Dès lors, une nouvelle durée de détention au sens de l' art. 79 LEI devrait commencer à courir pour l'exécution de chacune de ces mesures.</w:t>
      </w:r>
    </w:p>
    <w:p>
      <w:r>
        <w:rPr>
          <w:b/>
        </w:rPr>
        <w:t>E. 3.3</w:t>
      </w:r>
    </w:p>
    <w:p>
      <w:r>
        <w:t>Il faut commencer par préciser que la mise en détention de l' art. 76 LEI prononcée en l'espèce doit être distinguée de celle ordonnée par le juge pénal pour des motifs de sûreté, afin de garantir l'exécution de l'expulsion judiciaire obligatoire ( art. 66a CP ), qui est une mesure à caractère pénal, prononcée en première instance et fondée sur les art. 220 al. 2 et 231 al. 1 let. a CPP ( ATF 143 IV 168 consid. 3.2 p. 171). La compétence de l'autorité pénale découle donc des art. 220 al. 2 et 231 al. 1 let. a CPP, tandis que celle des autorités administratives repose sur l' art. 76 LEI . Lorsque l'expulsion prononcée par le juge pénal n'est encore ni définitive, ni exécutoire, le juge pénal de la détention reste compétent en la matière: l' art. 220 al. 2 CPP a été expressément modifié en ce sens dans le cadre de l'adaptation du code pénal à l'art. 121 al. 3 à 6 Cst. (initiative pour le renvoi des criminels étrangers: FF 2013 p. 5444). Ainsi, la détention pour des motifs de sûreté suppose qu'aucun jugement ne soit encore entré en force et prend fin au moment, entre autres cas de figure, où l'expulsion est exécutée ( art. 220 al. 2 CPP ). Cette compétence de l'autorité pénale n'empêche cependant pas les autorités administratives d'intervenir avant ce stade: l' art. 76 al.1 LEI permet à l'autorité administrative de placer ou de maintenir en détention administrative la personne concernée dès la notification d'une décision de "première instance" d'expulsion au sens des art. 66a ou 66abis CP , c'est-à-dire avant l'entrée en force du jugement pénal. L'expulsion judiciaire obligatoire devra ensuite être mise en oeuvre par l'autorité administrative (cf. ATF 143 IV 168 consid. 3.2 et 3.3 p. 171).</w:t>
      </w:r>
    </w:p>
    <w:p>
      <w:r>
        <w:rPr>
          <w:b/>
        </w:rPr>
        <w:t>E. 3.4</w:t>
      </w:r>
    </w:p>
    <w:p>
      <w:r>
        <w:t>En l'espèce, la décision de renvoi du 22 juillet 2008, prise dans le cadre de la procédure d'asile et qui a engendré une détention du 13 août 2009 au 11 novembre 2010, puis vraisemblablement une seconde du 19 novembre 2015 au 4 janvier 2016, n'a pas pu être exécutée et est toujours ouverte. Par la suite, le juge pénal a ordonné l'expulsion judiciaire le 24 septembre 2018, ce qui a entraîné la mise en détention litigieuse (au terme de l'exécution de la peine privative de liberté infligée à l'intimé), pour une durée de six mois, prononcée le 30 novembre 2018 par le Commissaire de police. Il s'agit là d'une détention administrative, décidée par une autorité administrative, sur la base de l'art. 76 al. 1 let. b ch. 1, 3 et 4 LEI. A ce stade de la procédure, le juge pénal n'était plus compétent pour prononcer une mesure de détention pour des motifs de sûreté, afin de garantir l'exécution de l'expulsion pénale. Cela étant, la décision de mise en détention du 30 novembre 2018 du Commissaire de police, si elle est basée sur la loi sur les étrangers, résulte de l'expulsion judiciaire décidée le 24 septembre 2018. Il s'agit donc de l'exécution d'une expulsion décidée par le juge pénal sur la base de l' art. 66a al. 1 CP et non de celle d'un renvoi ordonné par l'autorité administrative. Ladite expulsion ne relève donc pas de la procédure d'asile.</w:t>
      </w:r>
    </w:p>
    <w:p>
      <w:r>
        <w:rPr>
          <w:b/>
        </w:rPr>
        <w:t>E. 3.4.1</w:t>
      </w:r>
    </w:p>
    <w:p>
      <w:r>
        <w:t>Le renvoi décidé dans le cadre de la procédure d'asile et l'expulsion judiciaire se distinguent sur plusieurs points. Le premier est une mesure de droit administratif fondée sur les art. 44 et 45 LAsi . La seconde relève du droit pénal, à savoir l' art. 66a CP . Ces deux types de mesure sont également ordonnées par des autorités différentes, à savoir l'autorité administrative et le juge pénal. En outre, le renvoi en matière d'asile constitue une mesure d'éloignement (Entfernungs-massnahme) : il met fin à un séjour qui n'est pas autorisé. L'expulsion judiciaire, pour sa part, ne dépend pas de l'existence d'un titre de séjour: la détention d'un tel titre n'empêche pas le juge pénal de la prononcer. Ledit renvoi, sous réserve d'une interdiction d'entrée ordonnée conjointement, n'empêche pas l'étranger de revenir en Suisse pour un séjour qui ne nécessite pas une autorisation. Un tel retour n'est pas possible après une expulsion judiciaire (Fernhaltemassnahme) qui représente également une interdiction d'entrée dont la violation est punissable (cf. art. 291 CP ). De plus, cette expulsion peut être prononcée indépendamment du fait qu'une décision de renvoi ait été rendue au préalable et inversement. Il découle de ces éléments que la mise en détention de l' art. 76 al. 1 LEI peut être ordonnée pour assurer l'exécution de mesures d'éloignement différentes et indépendantes l'une de l'autre. Cette indépendance des procédures est confortée par la teneur de l'art. 26g al. 1 de l'ordonnance fédérale du 11 août 1999 sur l'exécution du renvoi et de l'expulsion d'étrangers (OERE; RS 142.281) qui règle le concours de l'expulsion pénale et du renvoi prononcé dans le cadre d'une procédure d'asile et selon lequel l'exécution de la première prime l'exécution du second.</w:t>
      </w:r>
    </w:p>
    <w:p>
      <w:r>
        <w:rPr>
          <w:b/>
        </w:rPr>
        <w:t>E. 3.4.2</w:t>
      </w:r>
    </w:p>
    <w:p>
      <w:r>
        <w:t>En outre, comme exposé ci-dessous, l'indépendance de ces deux procédures ressort également la Directive 2008/115/CE. La durée maximale de la détention de l' art. 79 LEI constitue la mise en oeuvre de l'art. 15 ch. 5 et 6 de la Directive 2008/115/CE (cf. consid. 3.1.1;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spéc. 8062). Selon l'art. 2 de la Directive 2008/115/CE, celle-ci (et en particulier la durée maximale de détention prévue à l'art. 15 ch. 5 et 6 de ladite directive) s'applique aux ressortissants de pays tiers en séjour irrégulier sur le territoire d'un État membre (ch. 1); néanmoins, les États membres peuvent décider de ne pas l'appliquer, notamment, aux ressortissants de pays tiers faisant l'objet d'une sanction pénale prévoyant ou ayant pour conséquence leur retour, conformément au droit national, ou faisant l'objet de procédures d'extradition (ch. 2 let. b). La Directive 2008/115/CE part donc du principe que les mesures relevant du droit des étrangers respectivement du droit pénal peuvent être organisées de façon autonome et que, par conséquent, les durées de détention prévues à l'art. 15 de ladite directive ne s'appliquent pas aux personnes qui sont obligées de rentrer dans leur pays en raison d'une sanction pénale.</w:t>
      </w:r>
    </w:p>
    <w:p>
      <w:r>
        <w:rPr>
          <w:b/>
        </w:rPr>
        <w:t>E. 3.4.3</w:t>
      </w:r>
    </w:p>
    <w:p>
      <w:r>
        <w:t>Il découle de ce qui précède que la mise en détention découlant de l'expulsion judiciaire ordonnée par le juge pénal sur la base de l' art. 66a CP ne s'inscrit pas dans la même procédure de renvoi, au sens de la jurisprudence susmentionnée (cf. consid. 3.1.2), que celle faisant suite à un refus d'entrée en matière sur une demande d'asile.</w:t>
      </w:r>
    </w:p>
    <w:p>
      <w:r>
        <w:rPr>
          <w:b/>
        </w:rPr>
        <w:t>E. 3.5</w:t>
      </w:r>
    </w:p>
    <w:p>
      <w:r>
        <w:t>Cela étant, la durée de la détention administrative, envisagée dans son ensemble, doit toujours respecter le principe de la proportionnalité ( ATF 140 II 409 consid. 2.1 p. 411; 135 II 105 consid. 2.2.1 p. 107; 134 I 92 consid. 2.3.1 p. 96; 133 II 97 consid. 2.2 p. 99). Or, le cumul possible de la détention ordonnée à la suite d'un renvoi décidé dans le cadre de la procédure d'asile et de celle ordonnée à la suite d'une expulsion judiciaire peut, lorsque ces deux détentions se suivent rapidement dans le temps, violer ledit principe. Il faut, pour que la mesure se révèle proportionnelle, que plusieurs années se soient écoulées entre les deux procédures. Dans la présente affaire, le temps écoulé entre le renvoi résultant de la procédure d'asile et l'expulsion judiciaire est extrêmement important. En effet, la décision de renvoi remonte au 22 juillet 2008 et le premier placement en détention y relatif au 13 août 2009; l'expulsion judiciaire a, pour sa part, été prononcée le 24 septembre 2018 et la mise en détention en résultant date du 30 novembre suivant. Compte tenu de cet élément, il n'est pas contraire au principe de la proportionnalité de considérer que l'intimé puisse être à nouveau détenu et qu'un nouveau délai légal ( art. 79 al. 1 LEI ) commence à courir.</w:t>
      </w:r>
    </w:p>
    <w:p>
      <w:r>
        <w:rPr>
          <w:b/>
        </w:rPr>
        <w:t>E. 3.6</w:t>
      </w:r>
    </w:p>
    <w:p>
      <w:r>
        <w:t>En conclusion, la détention résultant de l'expulsion judiciaire prononcée par le juge pénal sur la base de l' art. 66a CP ne s'additionne pas, en l'espèce, à la durée des détentions antérieures décidées par l'autorité administrative dans le cadre de la procédure d'asile, compte tenu des dix ans qui séparent les deux procédures; elle fait partir un nouveau délai au regard de l' art. 79 al. 1 LEI .</w:t>
      </w:r>
    </w:p>
    <w:p>
      <w:r>
        <w:rPr>
          <w:b/>
        </w:rPr>
        <w:t>E. 4</w:t>
      </w:r>
    </w:p>
    <w:p>
      <w:r>
        <w:t>Les considérants qui précèdent conduisent à l'admission du recours. L'arrêt du 28 décembre 2018 de la Cour de justice est annulé et la décision du 30 novembre 2018 du Commissaire de police ordonnant la mise en détention de l'intimé pour une durée de six mois est confirmée. L'assistance judiciaire a été octroyée à l'intimé, par ordonnance du 21 février 2019 du Président de la IIe Cour de droit public qui a désigné Me Pascal Aeby comme défenseur d'office. Il en résulte qu'aucun frais judiciaire ne sera perçu et qu'une indemnité à titre d'honoraires, supportée par la caisse du Tribunal fédéral ( art. 64 al. 1 et 2 LTF ), sera versée à Me Pascal Aeby. Le montant sera fixé par le Tribunal fédéral en fonction de l'importance et de la difficulté de la cause, ainsi que selon le travail effectué (art. 2 al. 1 et 6 du Règlement 31 mars 2006 sur les dépens alloués à la partie adverse et sur l'indemnité pour la représentation d'office dans les causes portées devant le Tribunal fédéral [RS 173.110.210.3]). Les circonstances de l'espèce ne commandent pas de s'écarter du montant habituellement octroyé à ce titre. Aucun dépens ne sera alloué au Secrétariat d'Etat aux migrations, qui obtient gain de cause dans l'exercice de ses attributions officielles ( art. 68 al. 1 et 3 LTF ). L'affaire sera renvoyée à la Cour de justice pour qu'elle statue à nouveau sur les frais et dépens de la procédure menée devant elle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