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131/2024 vom 4. November 2024</w:t>
      </w:r>
    </w:p>
    <w:p>
      <w:r>
        <w:t>Bundesgericht, 2024-11-04, DE</w:t>
      </w:r>
    </w:p>
    <w:p>
      <w:r>
        <w:rPr>
          <w:b/>
        </w:rPr>
        <w:t xml:space="preserve">Quelle: </w:t>
      </w:r>
      <w:r>
        <w:t>https://mcp.opencaselaw.ch/entscheid/bger_2C_131_2024</w:t>
      </w:r>
    </w:p>
    <w:p>
      <w:r>
        <w:t>FR: TF 2C 131/2024 du 4 novembre 2024</w:t>
      </w:r>
    </w:p>
    <w:p>
      <w:r>
        <w:t>IT: TF 2C 131/2024 del 4 novembre 2024</w:t>
      </w:r>
    </w:p>
    <w:p>
      <w:pPr>
        <w:pStyle w:val="Heading2"/>
      </w:pPr>
      <w:r>
        <w:t>Regeste</w:t>
      </w:r>
    </w:p>
    <w:p>
      <w:r>
        <w:t>Aufenthaltsbewilligung EU/EFTA | Bürgerrecht und Ausländerrecht</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Der Beschwerdeführer 1 beruft sich als deutscher Staatsangehöriger in vertretbarer Weise auf ein potenzielles Verbleiberecht gemäss Art. 4 Anhang I FZA (SR 0.142.112.681), woraus die Ehefrau (Beschwerdeführerin 2) und die Kinder (Beschwerdeführende 3 und 4) ihrerseits ein potenzielles Aufenthaltsrecht als Familienangehörige aus Art. 3 (gemeint ist wohl Abs. 1 i.V.m. Abs. 2 lit. a) Anhang I FZA geltend machen. Ob die Voraussetzungen des Bewilligungsanspruchs tatsächlich vorliegen, ist indes nicht Gegenstand der Eintretensfrage, sondern der materiellen Beurteilung (vgl. BGE 147 I 268 E. 1.2.7 ; 139 I 330 E. 1.1; 136 II 177 E. 1.1). Das Rechtsmittel ist als Beschwerde in öffentlich-rechtlichen Angelegenheiten zulässig.</w:t>
      </w:r>
    </w:p>
    <w:p>
      <w:r>
        <w:rPr>
          <w:b/>
        </w:rPr>
        <w:t>E. 1.2</w:t>
      </w:r>
    </w:p>
    <w:p>
      <w:r>
        <w:t>Da auch die weiteren Sachurteilsvoraussetzungen (Art. 42, Art. 82 lit. a, Art. 86 Abs. 1 lit. d und Abs. 2, Art. 89 Abs. 1, Art. 90 und Art. 100 Abs. 1 BGG ) erfüllt sind, ist auf die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148 V 209 E. 2.2 ;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w:t>
      </w:r>
    </w:p>
    <w:p>
      <w:r>
        <w:rPr>
          <w:b/>
        </w:rPr>
        <w:t>E. 3</w:t>
      </w:r>
    </w:p>
    <w:p>
      <w:r>
        <w:t>Die Beschwerdeführenden rügen eine willkürliche Sachverhaltsfeststellung.</w:t>
      </w:r>
    </w:p>
    <w:p>
      <w:r>
        <w:rPr>
          <w:b/>
        </w:rPr>
        <w:t>E. 3.1</w:t>
      </w:r>
    </w:p>
    <w:p>
      <w:r>
        <w:t>Sie machen unter Verweis auf das psychiatrische Teilgutachten der asim geltend, die Arbeitsfähigkeit des Beschwerdeführers 1 sei bei retrospektiver Betrachtung mit überwiegender Wahrscheinlichkeit bereits vor dem 2. September 2019 stark eingeschränkt oder aufgehoben gewesen. Die Entwicklung sei ab dem Unfall im Jahr 2017 schleichend erfolgt. Entsprechend sei es willkürlich, wenn die Vorinstanz davon ausgehe, dass der Beschwerdeführer 1 erst ab dem 2. September 2019 auch in angepasster Tätigkeit arbeitsunfähig gewesen sei. Vielmehr sei anzunehmen, dass dies bereits Ende Juli 2019 der Fall gewesen sei.</w:t>
      </w:r>
    </w:p>
    <w:p>
      <w:r>
        <w:rPr>
          <w:b/>
        </w:rPr>
        <w:t>E. 3.2</w:t>
      </w:r>
    </w:p>
    <w:p>
      <w:r>
        <w:t>Vorliegend ist zwar nicht von der Hand zu weisen, dass die gutachterlichen Erkenntnisse - entgegen der Auffassung der Vorinstanz - tendenziell dafür sprechen, dass die Arbeitsunfähigkeit auch in einer angepassten Tätigkeit bereits vor dem 2. September 2019 eingetreten ist (vgl. A.d hiervor). Mit Blick auf die nachfolgenden Erwägungen ist jedoch nicht entscheidwesentlich, ob diese, und mit ihr die dauernde Arbeitsunfähigkeit, bereits Ende Juli 2019 oder erst am 2. September 2019 eingetreten ist (vgl. E. Fehler: Verweis nicht gefunden hiernach). Daher braucht auch nicht abschliessend beurteilt zu werden, ob die Vorinstanz bei den betreffenden Sachverhaltsfeststellungen in Willkür verfallen ist.</w:t>
      </w:r>
    </w:p>
    <w:p>
      <w:r>
        <w:rPr>
          <w:b/>
        </w:rPr>
        <w:t>E. 3.3</w:t>
      </w:r>
    </w:p>
    <w:p>
      <w:r>
        <w:t>Nachfolgend ist folglich auf den vorinstanzlich festgestellten Sachverhalt abzustellen ( Art. 105 Abs. 1 BGG ).</w:t>
      </w:r>
    </w:p>
    <w:p>
      <w:r>
        <w:rPr>
          <w:b/>
        </w:rPr>
        <w:t>E. 4</w:t>
      </w:r>
    </w:p>
    <w:p>
      <w:r>
        <w:t>Gegenstand des Verfahrens bildet die Frage, ob die Aufenthaltsbewilligungen EU/EFTA der Beschwerdeführenden zu Recht nicht verlängert wurden. Zu prüfen ist, ob dem Beschwerdeführer 1 ein Verbleiberecht gemäss Art. 4 Anhang I FZA zukommt. Gegebenenfalls könnten seine Familienangehörigen (die Beschwerdeführenden 2 bis 4) ihrerseits ein Aufenthaltsrecht aus Art. 3 Abs. 1 i.V.m. Abs. 2 lit. a Anhang I FZA ableiten.</w:t>
      </w:r>
    </w:p>
    <w:p>
      <w:r>
        <w:rPr>
          <w:b/>
        </w:rPr>
        <w:t>E. 4.1</w:t>
      </w:r>
    </w:p>
    <w:p>
      <w:r>
        <w:t>Art. 4 Abs. 1 Anhang I FZA sieht vor, dass die Staatsangehörigen einer Vertragspartei und ihre Familienangehörigen nach Beendigung ihrer Erwerbstätigkeit ein Recht auf Verbleib im Hoheitsgebiet der anderen Vertragspartei haben. Art. 4 Abs. 2 Anhang I FZA verweist auf die Verordnung (EWG) Nr. 1251/70 der Kommission vom 29. Juni 1970 über das Recht der Arbeitnehmer, nach Beendigung einer Beschäftigung im Hoheitsgebiet eines Mitgliedstaats zu verbleiben (ABl. L 142 vom 30. Juni 1970 S. 24 ff.; nachfolgend: Verordnung [EWG] Nr. 1251/70). Gemäss Art. 2 Abs. 1 lit. b Satz 1 der Verordnung (EWG) Nr. 1251/70 besteht ein Verbleiberecht für den Arbeitnehmer, der infolge dauernder Arbeitsunfähigkeit eine Beschäftigung im Lohn- oder Gehaltsverhältnis aufgibt, wenn er sich seit mindestens zwei Jahren im Hoheitsgebiet dieses Mitgliedstaats ständig aufgehalten hat. Die Voraussetzung einer bestimmten Dauer des ständigen Aufenthalts entfällt, wenn die dauernde Arbeitsunfähigkeit durch Arbeitsunfall oder Berufskrankheit eintritt, auf Grund derer ein Anspruch auf Rente entsteht, die ganz oder teilweise zu Lasten eines Trägers dieses Mitgliedstaates geht (Art. 2 Abs. 1 lit. b Satz 2 der Verordnung [EWG] Nr. 1251/70; vgl. Urteil 2C_321/2023 vom 2. Juli 2024 E. 5.1). Der Arbeitnehmer muss im Zeitpunkt des Eintritts der dauernden Arbeitsunfähigkeit die freizügigkeitsrechtliche Arbeitnehmereigenschaft gehabt haben und diese wegen der dauernden Arbeitsunfähigkeit verloren haben ( BGE 147 II 35 E. 3.3; 144 II 121 E. 3.2; 141 II 1 E. 4; Urteil 2C_321/2023 vom 2. Juli 2024 E. 5.1).</w:t>
      </w:r>
    </w:p>
    <w:p>
      <w:r>
        <w:rPr>
          <w:b/>
        </w:rPr>
        <w:t>E. 4.2</w:t>
      </w:r>
    </w:p>
    <w:p>
      <w:r>
        <w:t>Arbeitsunfähigkeit im Sinne von Art. 2 Abs. 1 lit. b der Verordnung (EWG) Nr. 1251/70 ist nur zu bejahen, wenn die betroffene Person aus gesundheitlichen Gründen sowohl an der weiteren Ausübung ihrer bisherigen Tätigkeit, als auch an der Ausübung einer (zumutbaren) angepassten Tätigkeit gehindert ist (vgl. BGE 146 II 89 E. 4.6) und diese auch nicht in einer - qualitativ und quantitativ einer echten und tatsächlichen wirtschaftlichen Tätigkeit gleichkommenden - Teilzeittätigkeit ausgeübt werden kann ( BGE 147 II 35 E. 4.3.4). Dabei ist in der Regel auf die Abklärungen und die Beurteilung der zuständigen IV-Stelle abzustellen ( BGE 146 II 89 E. 4.5; 144 II 121 E. 3.6.2; 141 II 1 E. 4.2.1; Urteil 2C_321/2023 vom 2. Juli 2024 E. 5.4.1).</w:t>
      </w:r>
    </w:p>
    <w:p>
      <w:r>
        <w:rPr>
          <w:b/>
        </w:rPr>
        <w:t>E. 4.3</w:t>
      </w:r>
    </w:p>
    <w:p>
      <w:r>
        <w:t>Die Auslegung des freizügigkeitsrechtlichen Arbeitnehmerbegriffs und des damit verbundenen Status erfolgt in Übereinstimmung mit der unionsrechtlichen Rechtsprechung, wie sie vor der Unterzeichnung des Freizügigkeitsabkommens (21. Juni 1999) bestand ( Art. 16 Abs. 2 FZA ). Neuere Entscheide des Gerichtshofs der Europäischen Union (EuGH) berücksichtigt das Bundesgericht im Interesse einer parallelen Rechtslage, soweit keine triftigen Gründe dagegen sprechen (vgl. BGE 147 II 1 E. 2.3; 141 II 1 E. 2.2.3). Der unselbständig erwerbstätige Vertragsausländer muss demgemäss (1) während einer bestimmten Zeit (2) Leistungen für eine andere Person nach deren Weisungen erbringen und (3) als Gegenleistung hierfür eine Vergütung erhalten ( BGE 141 II 1 E. 2.2.3; 131 II 339 E. 3.2; Urteil 2C_321/2023 vom 2. Juli 2024 E. 3.2). 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das fragliche Arbeitsverhältnis betreffen. Es ist dabei auch zu berücksichtigen, ob die erbrachten Leistungen auf dem allgemeinen Beschäftigungsmarkt als üblich gelten können ( BGE 141 II 1 E. 2.2.4 mit Hinweisen zur Rechtsprechung des EuGH; Urteile 2C_321/2023 vom 2. Juli 2024 E. 3.2; 2C_16/2023 vom 12. Juni 2024 E. 3.1). Tätigkeiten, die einen so geringen Umfang haben, dass sie sich als völlig untergeordnet und unwesentlich erweisen, begründen die Arbeitnehmereigenschaft nicht (vgl. BGE 131 II 339 E. 3.3 mit Hinweisen zur Rechtsprechung des EuGH; Urteile 2C_198/2024 vom 25. Juni 2024 E. 3.3; 2C_395/2023 vom 7. November 2023 E. 4.2.3).</w:t>
      </w:r>
    </w:p>
    <w:p>
      <w:r>
        <w:rPr>
          <w:b/>
        </w:rPr>
        <w:t>E. 4.4</w:t>
      </w:r>
    </w:p>
    <w:p>
      <w:r>
        <w:t>Im Zusammenhang mit der Arbeitnehmerfreizügigkeit hat das Bundesgericht unter Verweis auf die unionsrechtliche Rechtsprechung festgehalten, dass bei der Beurteilung der Frage, ob es sich um eine tatsächliche und echte wirtschaftliche Tätigkeit handelt, die Unregelmässigkeit und die beschränkte Dauer der tatsächlich erbrachten Leistungen zu berücksichtigen sind. Der Umstand, dass die betroffene Person im Rahmen eines Arbeitsverhältnisses - z.B. im Rahmen einer Beschäftigung auf Abruf - nur sehr wenige Stunden gearbeitet oder nur ein geringes Einkommen erzielt hat, kann ein Anhaltspunkt dafür sein, dass die ausgeübten Tätigkeiten nur untergeordnet und unwesentlich sind ( BGE 131 II 339 E. 3.4 mit Hinweis auf das Urteil des Gerichtshofs der Europäischen Gemeinschaften vom 26. Februar 1992 C-357/89 Raulin , Slg. 1992 I-1027 Randnr. 14; Urteile 2C_471/2022 vom 20. Dezember 2023 E. 3.6.3; 2C_945/2021 vom 11. August 2022 E. 6.2; 2C_168/2021 vom 23. November 2021 E. 4.2). Nach der Rechtsprechung des Gerichtshofs schliesst allerdings selbst eine wöchentliche Arbeitszeit von lediglich 5.5 Stunden die Arbeitnehmereigenschaft nicht per se aus; bei der Bewertung ist vielmehr auch diesfalls die Gesamtheit der das Arbeitsverhältnis kennzeichnenden Aspekte zu berücksichtigen (Urteil vom 4. Februar 2010 C-14/09 Genc , Slg. 2010 I-931 Randnrn. 9 und 22 ff.; siehe auch Urteil vom 14. Dezember 1995 C-317/93 Nolte , Slg. 1995 I-4625 Randnr. 19 mit weiteren Hinweisen). Grundsätzlich ohne Bedeutung für die Beurteilung der Arbeitnehmereigenschaft sind derweil Umstände, die sich auf ein Verhalten der betreffenden Person vor und nach der Beschäftigungszeit beziehen, sowie deren Motivation, in einem anderen Mitgliedstaat Arbeit zu suchen; vorbehalten bleibt der Rechtsmissbrauch ( BGE 131 II 339 E. 3.4 mit Hinweisen zur Rechtsprechung des EuGH; siehe auch BGE 141 II 1 E. 2.2.1; Urteil 2C_471/2022 vom 20. Dezember 2023 E. 3.4).</w:t>
      </w:r>
    </w:p>
    <w:p>
      <w:r>
        <w:rPr>
          <w:b/>
        </w:rPr>
        <w:t>E. 4.5</w:t>
      </w:r>
    </w:p>
    <w:p>
      <w:r>
        <w:t>In Anwendung dieser Grundsätze hat das Bundesgericht ein monatliches Einkommen von Fr. 2'532.65 (Anstellung zu 80 Prozent) als nicht rein symbolisch erachtet und die Arbeitnehmereigenschaft bejaht (Urteil 2C_1061/2013 vom 14. Juli 2015 E. 4.4), eine Teilzeitarbeit mit einem monatlichen Einkommen von Fr. 600.-- bis Fr. 800.-- dagegen als untergeordnet und unwesentlich ("marginal et accessoire") qualifiziert (Urteil 2C_1137/2014 vom 6. August 2015 E. 4). In einem weiteren Urteil erachtete es eine Tätigkeit im Stundenlohn auf Abruf ohne eine Mindestanzahl garantierter Arbeitsstunden trotz eines durchschnittlichen Monatseinkommens von Fr. 1'673.25 und einer durchschnittlichen Arbeitszeit von knapp 80 Stunden pro Monat als ungenügend, um die Arbeitnehmereigenschaft wieder zu erlangen, da angesichts der konkreten Umstände und der zeitlich limitierten, unregelmässigen Arbeitseinsätze nicht von einer echten und tatsächlichen wirtschaftlichen Tätigkeit ausgegangen werden konnte (Urteil 2C_98/2015 vom 3. Juni 2016 E. 6.2; siehe ferner auch Urteil 2C_114/2022 vom 2. August 2022 E. 7). Offen liess das Bundesgericht, ob ein monatliches Einkommen von Fr. 1'000.--, was es als äusserst gering ("extrêmement peu") bezeichnete, als untergeordnet zu qualifizieren ist, da der betreffende Beschwerdeführer danach nur noch maximal Fr. 345.25 pro Monat erwirtschaftete und die Arbeitnehmereigenschaft somit verloren hatte (Urteil 2C_289/2017 vom 4. Dezember 2017 E. 4.4). Ebenso liess es offen, ob eine Arbeitstätigkeit im Umfang von 38 Prozent für einen monatlichen Nettolohn von Fr. 1'643.45 hinreichend ist, wies die Vorinstanz indes an, dies näher abzuklären (Urteil 2C_617/2019 vom 6. Februar 2020 E. 4.3). Des Weiteren hat das Bundesgericht die Arbeitnehmereigenschaft bei einem monatlichen Einkommen in der Höhe von Fr. 900.-- verneint (Urteil 2C_815/2020 vom 11. Februar 2021 E. 3). In einem jüngeren Urteil verneinte das Bundesgericht die Arbeitnehmereigenschaft einer Arbeitnehmerin, die während 13 Monaten mit dreimonatiger Unterbrechung in unregelmässigen Einsätzen durchschnittlich 53 Stunden pro Monat arbeitete und damit durchschnittlich Fr. 1'110.-- verdiente (Urteil 2C_471/2022 vom 20. Dezember 2023 E. 3.6.2-3.6.4). Auch ein Einkommen von durchschnittlich ca. Fr. 950.-- pro Monat bei durchschnittlich ca. 12 Arbeitsstunden pro Woche hat das Bundesgericht angesichts der Gesamtumstände nicht als echte und tatsächliche wirtschaftliche Tätigkeit gewertet (Urteil 2C_16/2023 vom 12. Juni 2024 E. 5.2).</w:t>
      </w:r>
    </w:p>
    <w:p>
      <w:r>
        <w:rPr>
          <w:b/>
        </w:rPr>
        <w:t>E. 4.6</w:t>
      </w:r>
    </w:p>
    <w:p>
      <w:r>
        <w:t>Nach Art. 3 Abs. 1 Anhang I FZA haben Familienangehörige einer Person, die Staatsangehörige einer Vertragspartei ist und ein Aufenthaltsrecht hat, das Recht, bei ihr Wohnung zu nehmen. Als Familienangehörige gelten gemäss Abs. 2 lit. a der Ehegatte und die Verwandten in absteigender Linie, die noch nicht 21 Jahre alt sind oder denen Unterhalt gewährt wird.</w:t>
      </w:r>
    </w:p>
    <w:p>
      <w:r>
        <w:rPr>
          <w:b/>
        </w:rPr>
        <w:t>E. 5</w:t>
      </w:r>
    </w:p>
    <w:p>
      <w:r>
        <w:t>Umstritten ist in erster Linie, ob dem Beschwerdeführer 1 ein Verbleiberecht gemäss Art. 4 Anhang I FZA zukommt.</w:t>
      </w:r>
    </w:p>
    <w:p>
      <w:r>
        <w:rPr>
          <w:b/>
        </w:rPr>
        <w:t>E. 5.1</w:t>
      </w:r>
    </w:p>
    <w:p>
      <w:r>
        <w:t>Die Beschwerdeführenden bringen vor, der Beschwerdeführer 1 habe im Zeitpunkt, als er dauernd arbeitsunfähig geworden sei, die Arbeitnehmereigenschaft noch inne gehabt. Bis im Juli 2019 sei er nämlich bei der L.________ GmbH bzw. der M.________ GmbH einer echten und tatsächlichen wirtschaftlichen Tätigkeit nachgegangen, welche (zumindest) unter Berücksichtigung seines Gesundheitszustands eine Arbeitnehmereigenschaft begründet habe. Die Arbeitnehmereigenschaft daure mindestens sechs Monate über das konkrete Arbeitsverhältnis hinaus fort und erlösche nicht sofort mit dessen Beendigung. Folglich habe die Arbeitnehmereigenschaft am 2. September 2019, als er dem angefochtenen Urteil zufolge dauernd arbeitsunfähig geworden sei, noch bestanden. Ergo stehe ihm ein Verbleiberecht nach Art. 4 Anhang I FZA zu.</w:t>
      </w:r>
    </w:p>
    <w:p>
      <w:r>
        <w:rPr>
          <w:b/>
        </w:rPr>
        <w:t>E. 5.2</w:t>
      </w:r>
    </w:p>
    <w:p>
      <w:r>
        <w:t>Als Erstes ist zu klären, ob die Tätigkeit bei der L.________ GmbH bzw. der M.________ GmbH von Mai 2018 bis Juli 2019 (vgl. A.b hiervor) dem Beschwerdeführer 1 die Arbeitnehmereigenschaft im Sinne des Freizügigkeitsabkommens verschaffte, wie dies die Beschwerdeführenden geltend machen und die Vorinstanz in E. 5 des angefochtenen Urteils verneint.</w:t>
      </w:r>
    </w:p>
    <w:p>
      <w:r>
        <w:rPr>
          <w:b/>
        </w:rPr>
        <w:t>E. 5.2.1</w:t>
      </w:r>
    </w:p>
    <w:p>
      <w:r>
        <w:t>Der Beschwerdeführer 1 erbrachte im Rahmen dieser Anstellung zwar während einer bestimmten Zeit Leistungen für eine andere Person nach deren Weisungen und erhielt als Gegenleistung hierfür eine Vergütung, womit die für die Arbeitnehmereigenschaft entwickelten Kriterien (vgl. E. 4.3 hiervor) grundsätzlich erfüllt sind. Allerdings ist fraglich, ob diese unbefristete Beschäftigung auf Abruf, in dessen Rahmen der Beschwerdeführer 1 über 15 Monate hinweg durchschnittlich 37.45 Stunden im Monat arbeitete und ein monatliches Nettoeinkommen von durchschnittlich ca. Fr. 847.-- erzielte, in qualitativer und quantitativer Hinsicht insgesamt eine echte und tatsächliche wirtschaftliche Tätigkeit darstellt.</w:t>
      </w:r>
    </w:p>
    <w:p>
      <w:r>
        <w:rPr>
          <w:b/>
        </w:rPr>
        <w:t>E. 5.2.2</w:t>
      </w:r>
    </w:p>
    <w:p>
      <w:r>
        <w:t>Zwar schliessen bei Vorliegen reeller Arbeitstätigkeit grundsätzlich weder eine Teilzeitbeschäftigung, ein Einkommen unter dem Existenzminimum noch eine (zusätzliche) Abhängigkeit von der Sozialhilfe für sich allein genommen die Eigenschaft als Arbeitnehmer aus (vgl. BGE 131 II 339 E. 3.3; Urteil 2C_471/2022 vom 20. Dezember 2023 E. 3.6.3). Vorliegend spricht jedoch die Kombination aus geringem Verdienst, tiefem Arbeitspensum sowie unsicheren Anstellungsbedingungen gegen eine echte und tatsächliche wirtschaftliche Tätigkeit (vgl. auch Urteil 2C_114/2022 vom 2. August 2022 E. 7.2.1 mit Hinweisen) : Die Einsätze des Beschwerdeführers 1 erfolgten unregelmässig und liegen höchstens vereinzelt im Bereich zur Schwelle, die praxisgemäss überschritten sein muss, um eine echte und tatsächliche wirtschaftliche Tätigkeit anzunehmen (vgl. E. 4.5 hiervor). Für gewisse Monate sind ferner gar keine (Januar und April 2019) bzw. nur sehr geringe (etwa September bis Dezember 2018) Einsätze ausgewiesen. Insbesondere im Vergleich zu den Lebenshaltungskosten (vgl. als Anhaltspunkt A.e hiervor) erscheint das im Rahmen dieser Beschäftigung erwirtschaftete Einkommen marginal (vgl. Urteil 2C_16/2023 vom 12. Juni 2024 E. 5.2.1). Angesichts des tiefen Arbeitspensums handelt es sich beim Beschwerdeführer 1 überdies nicht um einen "working poor" (vgl. hierzu Urteil 2C_1061/2013 vom 14. Juli 2015 E. 4.2.1). Ein Arbeitsvertrag, in welchem sich etwa auch Hinweise zur Ferienregelung oder Lohnfortzahlung im Krankheitsfall finden könnten (vgl. Urteil Genc , Randnr. 27), liegt nicht vor. Obschon sich die Beschäftigungsdauer immerhin über 15 Monate erstreckte, kann die fragliche Tätigkeit im Lichte der genannten Umstände nicht als echt und tatsächlich eingestuft werden.</w:t>
      </w:r>
    </w:p>
    <w:p>
      <w:r>
        <w:rPr>
          <w:b/>
        </w:rPr>
        <w:t>E. 5.2.3</w:t>
      </w:r>
    </w:p>
    <w:p>
      <w:r>
        <w:t>An dieser Einschätzung vermag auch der Einwand der Beschwerdeführenden, wonach es die Vorinstanz versäumt habe, den Gesundheitszustand des Beschwerdeführers 1 in die Gesamtbewertung einfliessen zu lassen, nichts zu ändern. So war der Beschwerdeführer 1 zu Beginn der betreffenden Arbeitstätigkeit (ab Mai 2018) bis Ende November 2018 noch arbeitsfähig - sowohl in seiner angestammten Tätigkeit als Gerüstbauarbeiter als auch in einer angepassten Tätigkeit (vgl. A.d hiervor). Diese Feststellung rügen die Beschwerdeführenden denn auch nicht als willkürlich; für das Bundesgericht ist sie daher verbindlich (vgl. E. 2.2 und 3 hiervor). Erst ab dem 29. November 2018 war er aufgrund seiner gesundheitlichen Einschränkungen zumindest in seiner angestammten Tätigkeit nicht mehr arbeitsfähig. Bis dahin hätten ihn seine gesundheitlichen Probleme folglich nicht an der Ausübung einer echten und tatsächlichen wirtschaftlichen Tätigkeit gehindert. Allerdings arbeitete er vor dem 29. November 2018 nicht wesentlich mehr bzw. regelmässiger, als dies nachher der Fall war (vgl. Urteil 2C_471/2022 vom 20. Dezember 2023 E. 3.6.3). Nach dem Dargelegten kommt der gesundheitlichen Situation des Beschwerdeführers 1 bei der Beurteilung der Arbeitnehmerschaft kein entscheidendes Gewicht zu.</w:t>
      </w:r>
    </w:p>
    <w:p>
      <w:r>
        <w:rPr>
          <w:b/>
        </w:rPr>
        <w:t>E. 5.2.4</w:t>
      </w:r>
    </w:p>
    <w:p>
      <w:r>
        <w:t>Unbeachtlich ist sodann das Verhalten des Beschwerdeführers 1 während seines Aufenthalts in der Schweiz vor und nach der Beschäftigung bei der L.________ GmbH bzw. der M.________ GmbH (vgl. E. 4.4 hiervor). Dass es ihm - wie von der Vorinstanz in Erwägung gezogen - während der Dauer seiner Arbeitsfähigkeit nicht gelungen ist, eine längerdauernde Festanstellung zu finden, und er lediglich während 27 Monaten erwerbstätig war, ohne gleichzeitig auf den Bezug von Arbeitslosentaggeldern angewiesen zu sein (vgl. E. 5.3.2 des angefochtenen Urteils), hat keinen Eingang in die Beurteilung des konkreten Arbeitsverhältnisses zu finden, was das Gesamtbild jedoch nicht in Frage zu stellen vermag.</w:t>
      </w:r>
    </w:p>
    <w:p>
      <w:r>
        <w:rPr>
          <w:b/>
        </w:rPr>
        <w:t>E. 5.2.5</w:t>
      </w:r>
    </w:p>
    <w:p>
      <w:r>
        <w:t>Gesamthaft betrachtet kann das vorliegend zu beurteilende Arbeitsverhältnis nicht als echte und tatsächliche wirtschaftliche Tätigkeit bewertet werden. Die Vorinstanz verletzte die Bestimmungen des FZA nicht, indem sie eine freizügigkeitsrechtliche Arbeitnehmereigenschaft des Beschwerdeführers 1 von Mai 2018 bis Juli 2019 verneinte.</w:t>
      </w:r>
    </w:p>
    <w:p>
      <w:r>
        <w:rPr>
          <w:b/>
        </w:rPr>
        <w:t>E. 5.3</w:t>
      </w:r>
    </w:p>
    <w:p>
      <w:r>
        <w:t>Nach den - insofern unbestrittenen und für das Bundesgericht verbindlichen (vgl. E. 2.2 hiervor) - Sachverhaltsfeststellungen der Vorinstanz war der Beschwerdeführer 1 vor der Tätigkeit bei der L.________ GmbH bzw. der M.________ GmbH zuletzt im März 2017 erwerbstätig. Dass er bereits vor bzw. im März 2017 dauernd arbeitsunfähig geworden wäre, machen die Beschwerdeführenden nicht geltend und ist auch nicht ersichtlich. Beim späteren Eintritt der dauernden Arbeitsunfähigkeit - sei es Ende Juli 2019, sei es am 2. September 2019 (vgl. E. 3.2 hiervor) - hatte der Beschwerdeführer 1 somit keine freizügigkeitsrechtliche Arbeitnehmereigenschaft (mehr) inne. Unabhängig davon, ob die Arbeitnehmereigenschaft sechs Monate über das Anstellungsverhältnis hinaus andauert (vgl. die entsprechenden, in E. 5.1 hiervor wiedergegebenen Vorbringen der Beschwerdeführenden), kommt ihm folglich kein Verbleiberecht nach Art. 4 Anhang I FZA zu.</w:t>
      </w:r>
    </w:p>
    <w:p>
      <w:r>
        <w:rPr>
          <w:b/>
        </w:rPr>
        <w:t>E. 5.4</w:t>
      </w:r>
    </w:p>
    <w:p>
      <w:r>
        <w:t>Zu Recht beruft sich der Beschwerdeführer 1 vor Bundesgericht im Übrigen nicht auf einen Aufenthaltsanspruch ohne Erwerbstätigkeit gestützt auf Art. 24 Abs. 1 Anhang I FZA , sind doch die Voraussetzungen dafür offensichtlich nicht erfüllt, zumal die Beschwerdeführenden von der Sozialhilfe leben und somit nicht über ausreichende finanzielle Mittel im Sinne von Art. 24 lit. a Anhang I FZA verfügen. Das FZA verschafft dem Beschwerdeführer 1 daher kein Aufenthaltsrecht in der Schweiz. Entsprechend können sich seine Ehefrau und Kinder ihrerseits auch nicht auf einen abgeleiteten Aufenthaltsanspruch aus Art. 3 Abs. 1 i.V.m. Abs. 2 lit. a Anhang I FZA berufen. Auf weitere rechtliche Grundlagen für ein Aufenthaltsrecht - etwa Art. 8 EMRK (Recht auf Achtung des Privat- und Familienlebens) - berufen sich die Beschwerdeführenden vor Bundesgericht nicht (vgl. E. 2.1 hiervor).</w:t>
      </w:r>
    </w:p>
    <w:p>
      <w:r>
        <w:rPr>
          <w:b/>
        </w:rPr>
        <w:t>E. 6</w:t>
      </w:r>
    </w:p>
    <w:p>
      <w:r>
        <w:t>Im Ergebnis erweist sich die Beschwerde als unbegründet, weshalb sie abzuweisen ist. Diesem Verfahrensausgang entsprechend tragen die Beschwerdeführenden 1 und 2 (vgl. Urteile 2C_339/2024 vom 11. Juli 2024 E. 4.2; 2C_407/2023 vom 18. Juni 2024 E. 7) die umständehalber reduzierten Gerichtskosten zu gleichen Teilen und unter solidarischer Haftung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