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2C_12/2014 vom 10. Januar 2014</w:t>
      </w:r>
    </w:p>
    <w:p>
      <w:r>
        <w:t>Bundesgericht, 2014-01-10, FR</w:t>
      </w:r>
    </w:p>
    <w:p>
      <w:r>
        <w:rPr>
          <w:b/>
        </w:rPr>
        <w:t xml:space="preserve">Quelle: </w:t>
      </w:r>
      <w:r>
        <w:t>https://mcp.opencaselaw.ch/entscheid/bger_2C_12_2014</w:t>
      </w:r>
    </w:p>
    <w:p>
      <w:r>
        <w:t>FR: TF 2C_12/2014 du 10 janvier 2014</w:t>
      </w:r>
    </w:p>
    <w:p>
      <w:r>
        <w:t>IT: TF 2C_12/2014 del 10 gennaio 2014</w:t>
      </w:r>
    </w:p>
    <w:p>
      <w:pPr>
        <w:pStyle w:val="Heading2"/>
      </w:pPr>
      <w:r>
        <w:t>Erwägungen</w:t>
      </w:r>
    </w:p>
    <w:p>
      <w:r>
        <w:rPr>
          <w:b/>
        </w:rPr>
        <w:t>E. 1</w:t>
      </w:r>
    </w:p>
    <w:p>
      <w:r>
        <w:t>Par arrêt du 4 décembre 2013, le Tribunal cantonal du canton de Vaud a déclaré irrecevable le recours interjeté le 13 juillet 2013 par X.________ contre la décision de la municipalité de Montreux du 19 juin 2013 levant l'opposition et autorisant la modification des horaires d'ouverture du café-bar "Y.________". L'avance de frais n'avait pas été effectuée dans le délai prolongé la dernière fois jusqu'au 25 novembre 2013.</w:t>
      </w:r>
    </w:p>
    <w:p>
      <w:r>
        <w:rPr>
          <w:b/>
        </w:rPr>
        <w:t>E. 2</w:t>
      </w:r>
    </w:p>
    <w:p>
      <w:r>
        <w:t>Par décision du 10 décembre 2013 adressée à X.________, le juge instructeur du Tribunal cantonal a fait savoir à l'intéressée que les certificats produits les 14 octobre et 26 novembre 2013 ne donnaient pas matière à restitution de délai.</w:t>
      </w:r>
    </w:p>
    <w:p>
      <w:r>
        <w:rPr>
          <w:b/>
        </w:rPr>
        <w:t>E. 3</w:t>
      </w:r>
    </w:p>
    <w:p>
      <w:r>
        <w:t>Par courrier du 22 décembre 2013, adressé au Tribunal cantonal et transmis au Tribunal fédéral comme objet de sa compétence par le premier, X.________ expose que le certificat de la Dresse Z.________ est clair et précis, qu'elle n'aurait pas été en mesure de faire la moindre chose que la justice lui réclame et qu'un nouveau délai aurait dû lui être octroyé. Elle demande donc la restitution du délai.</w:t>
      </w:r>
    </w:p>
    <w:p>
      <w:r>
        <w:rPr>
          <w:b/>
        </w:rPr>
        <w:t>E. 4</w:t>
      </w:r>
    </w:p>
    <w:p>
      <w:r>
        <w:t>Le recours en matière de droit public est recevable contre les décisions de dernière instance cantonale supérieure ( art. 86 al. 1 let . d et al. 2 LTF) qui mettent fin à la procédure ( art. 90 LTF ) comme en l'espèce, le refus prononcé le 10 décembre 2013 par le juge instructeur d'accorder la restitution du délai.</w:t>
      </w:r>
    </w:p>
    <w:p>
      <w:r>
        <w:rPr>
          <w:b/>
        </w:rPr>
        <w:t>E. 5</w:t>
      </w:r>
    </w:p>
    <w:p>
      <w:r>
        <w:t>Sauf exceptions (cf. art. 95 let . c, d et e LTF), la violation du droit cantonal y compris de procédure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ce que la recourante n'a pas respecté, se bornant à soutenir que le certificat médical serait clair et précis, sans expliquer en quoi le droit cantonal de procédure relatif à la restitution des délais aurait été appliqué de manière arbitraire ou contraire à d'autres droits constitutionnels.</w:t>
      </w:r>
    </w:p>
    <w:p>
      <w:r>
        <w:rPr>
          <w:b/>
        </w:rPr>
        <w:t>E. 6</w:t>
      </w:r>
    </w:p>
    <w:p>
      <w:r>
        <w:t>Le recours est ainsi manifestement irrecevable ( art. 108 al. 1 let. b LTF ) et doit être traité selon la procédure simplifiée de l' art. 108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