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126/2015 vom 20. Februar 2015</w:t>
      </w:r>
    </w:p>
    <w:p>
      <w:r>
        <w:t>Bundesgericht, 2015-02-20, FR</w:t>
      </w:r>
    </w:p>
    <w:p>
      <w:r>
        <w:rPr>
          <w:b/>
        </w:rPr>
        <w:t xml:space="preserve">Quelle: </w:t>
      </w:r>
      <w:r>
        <w:t>https://mcp.opencaselaw.ch/entscheid/bger_2C_126_2015</w:t>
      </w:r>
    </w:p>
    <w:p>
      <w:r>
        <w:t>FR: TF 2C 126/2015 du 20 février 2015</w:t>
      </w:r>
    </w:p>
    <w:p>
      <w:r>
        <w:t>IT: TF 2C 126/2015 del 20 febbraio 2015</w:t>
      </w:r>
    </w:p>
    <w:p>
      <w:pPr>
        <w:pStyle w:val="Heading2"/>
      </w:pPr>
      <w:r>
        <w:t>Regeste</w:t>
      </w:r>
    </w:p>
    <w:p>
      <w:r>
        <w:t>Réexamen; irrecevabilité de la demande de reconsidération et subsidiairement rejet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139 V 42 consid. 1 p. 44).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1.1</w:t>
      </w:r>
    </w:p>
    <w:p>
      <w:r>
        <w:t>Le recours en matière de droit public dans le domaine du droit des étrangers est irrecevable lorsque la décision a trait au déplacement de la résidence dans un autre canton ( art. 83 let . c ch. 6 LTF), indépendamment de l'existence ou non d'un droit à ce changement (arrêts 2C_1103/2013 du 26 juillet 2014 consid. 1.3; 2C_1025/2013 du 7 avril 2014 consid. 1.1; 2C_238/2014 du 11 mars 2014 consid. 2; 2D_5/2014 du 13 février 2014 consid. 2.1).</w:t>
      </w:r>
    </w:p>
    <w:p>
      <w:r>
        <w:rPr>
          <w:b/>
        </w:rPr>
        <w:t>E. 1.2</w:t>
      </w:r>
    </w:p>
    <w:p>
      <w:r>
        <w:t>Le recours en matière de droit public dans le domaine du droit des étrangers est aussi irrecevable contre les décisions qui concernent une autorisation à laquelle ni le droit fédéral ni le droit international ne donnent droit ( art. 83 let . c ch. 2 LTF). Le recourant se prévaut des droits garantis par l' art. 8 CEDH ainsi que par l' art. 13 Cst. Il expose à cet égard que les arguments liés à ces dispositions seront développés dans la requête déposée devant la Cour EDH. Ce faisant, il n'expose pas devant le Tribunal fédéral, même de manière succincte, en quoi il pourrait, de manière défendable, se prévaloir de ces droits fondamentaux. Il n'expose pas non plus en quoi il pourrait se plaindre de la violation de l' art. 14 CEDH ni en quoi il pourrait se mettre sous la protection de l' art. 8 Cst. selon lequel tous les êtres humains sont égaux. Certes, il expose être moins bien traité, malgré son intégration, que certains étrangers qui bénéficieraient des services sociaux ou se livreraient au trafic de drogues, mais il ne démontre pas concrètement en quoi il aurait droit à l'égalité dans l'illégalité, notamment que l'autorité de police des étrangers aurait fait savoir qu'elle aurait durablement renoncé à appliquer à certaines personnes les dispositions régissant le statut des étrangers.</w:t>
      </w:r>
    </w:p>
    <w:p>
      <w:r>
        <w:rPr>
          <w:b/>
        </w:rPr>
        <w:t>E. 1.3</w:t>
      </w:r>
    </w:p>
    <w:p>
      <w:r>
        <w:t>Le recours en matière de droit public est par conséquent irrecevable. En conséquence ( art. 113 LTF a contrario ), seule est envisageable en l'espèce la voie du recours constitutionnel subsidiaire.</w:t>
      </w:r>
    </w:p>
    <w:p>
      <w:r>
        <w:rPr>
          <w:b/>
        </w:rPr>
        <w:t>E. 2.1</w:t>
      </w:r>
    </w:p>
    <w:p>
      <w:r>
        <w:t>Le recours constitutionnel subsidiaire est ouvert pour violation des droits constitutionnels ( art. 116 LTF ). En vertu de l' art. 106 al. 2 LTF (applicable par renvoi de l' art. 117 LTF ), les griefs y relatifs doivent être invoqués et motivés de façon détaillée, sous peine d'irrecevabilité ( ATF 136 I 229 consid. 4.1 p. 235; 135 III 670 consid. 1.5 p. 674, 232 consid. 1.2 p. 234). Seuls les griefs du recourant répondant à ces exigences seront donc examinés.</w:t>
      </w:r>
    </w:p>
    <w:p>
      <w:r>
        <w:rPr>
          <w:b/>
        </w:rPr>
        <w:t>E. 2.2</w:t>
      </w:r>
    </w:p>
    <w:p>
      <w:r>
        <w:t>La qualité pour former un recours constitutionnel subsidiaire suppose toutefois un intérêt juridique à l'annulation ou à la modification de la décision attaquée ( art. 115 let. b LTF ). Le recourant, qui ne peut se prévaloir de l'art. 17 al. 2 LEtr, au vu de sa formulation potestative, n'a pas une position juridique protégée lui conférant la qualité pour agir au fond sous cet angle ( ATF 133 I 185 ).</w:t>
      </w:r>
    </w:p>
    <w:p>
      <w:r>
        <w:rPr>
          <w:b/>
        </w:rPr>
        <w:t>E. 3</w:t>
      </w:r>
    </w:p>
    <w:p>
      <w:r>
        <w:t>Invoquant l' art. 9 Cst. , le recourant se plaint de l'application arbitraire de l'art. 37 LEtr.</w:t>
      </w:r>
    </w:p>
    <w:p>
      <w:r>
        <w:rPr>
          <w:b/>
        </w:rPr>
        <w:t>E. 3.1</w:t>
      </w:r>
    </w:p>
    <w:p>
      <w:r>
        <w:t>Aux termes de l'art. 37 al. 2 LEtr, le titulaire d'une autorisation de séjour a droit au changement de canton s'il n'est pas au chômage et qu'il n'existe aucun motif de révocation au sens de l'art. 62. Le recourant peut ainsi faire valoir un intérêt juridique à la modification de la décision cantonale.</w:t>
      </w:r>
    </w:p>
    <w:p>
      <w:r>
        <w:rPr>
          <w:b/>
        </w:rPr>
        <w:t>E. 3.2</w:t>
      </w:r>
    </w:p>
    <w:p>
      <w:r>
        <w:t>L'instance précédente a jugé que le recourant faisait l'objet de plusieurs décisions de renvoi de Suisse entrées en force et qu'il ne disposait plus titre l'autorisant à séjourner en Suisse de sorte qu'il ne pouvait pas demander de changement de canton. Elle a par surabondance de droit exposé pour quels motifs le recourant ne pouvait séjourner en Suisse en attendant l'issue de la procédure de changement de canton. Force est de constater que le recourant n'expose pas concrètement, dans le respect des exigences accrues de motivation de l' art. 106 al. 2 LTF (par l' art. 117 LTF ), en quoi l'instance précédente aurait fait application arbitraire de l'art. 37 al. 2 LEtr, du moment qu'il ne dispose d'aucune sorte d'autorisation de séjour en Suisse. Il se borne à exposer qu'il est bien intégré en Suisse contrairement à d'autres qui, selon lui, bénéficieraient de l'assistance sociale ou s'adonneraient à des activités délictuelles. Il perd de vue qu'un changement de canton nécessite en priorité de bénéficier au préalable d'une autorisation de séjour, dont il ne dispose pas, l'intégration en Suisse n'étant pas une condition pour obtenir un changement de canton. Le grief est par conséquent irrecevable.</w:t>
      </w:r>
    </w:p>
    <w:p>
      <w:r>
        <w:rPr>
          <w:b/>
        </w:rPr>
        <w:t>E. 3.3</w:t>
      </w:r>
    </w:p>
    <w:p>
      <w:r>
        <w:t>Le recourant invoque également les art. 8 CEDH et 13 Cst. ainsi que 8 Cst. et 14 CEDH. Ses griefs, formulés de manière identique à celle utilisée sous l'angle du recours en matière de droit public (cf. consid. 1.2 ci-dessus), sont insuffisamment motivés eu égard aux exigences accrues de motivation de l' art. 106 al. 2 LTF (par l' art. 117 LTF ). Ils sont par conséquent irrecevables.</w:t>
      </w:r>
    </w:p>
    <w:p>
      <w:r>
        <w:rPr>
          <w:b/>
        </w:rPr>
        <w:t>E. 4</w:t>
      </w:r>
    </w:p>
    <w:p>
      <w:r>
        <w:t>Invoquant l' art. 29 al. 2 Cst. , le recourant se plaint d'un défaut de motivation. Aucune instance ne lui aurait expliqué pourquoi, bien qu'il ne dépende pas des services sociaux, n'ait pas de poursuites contre lui et qu'il dirige une entreprise, il devrait être renvoyé, alors que bon nombre d'étrangers s'adonnent au trafic de drogue et ne travaillent pas.</w:t>
      </w:r>
    </w:p>
    <w:p>
      <w:r>
        <w:rPr>
          <w:b/>
        </w:rPr>
        <w:t>E. 4.1</w:t>
      </w:r>
    </w:p>
    <w:p>
      <w:r>
        <w:t>La jurisprudence a notamment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w:t>
      </w:r>
    </w:p>
    <w:p>
      <w:r>
        <w:rPr>
          <w:b/>
        </w:rPr>
        <w:t>E. 4.2</w:t>
      </w:r>
    </w:p>
    <w:p>
      <w:r>
        <w:t>En l'espèce, l'arrêt attaqué rappelle que le recourant était venu en Suisse, pour la seconde fois, en novembre 2003 suite à son mariage avec une ressortissante suisse, dont il s'était séparé une première fois en octobre 2005, puis une deuxième fois en mars 2009, malgré une reprise de la vie commune en janvier 2007. En raison de la séparation d'avec son épouse, il n'était plus au bénéfice d'une autorisation de séjour depuis le 27 décembre 2011, soit depuis trois ans. Dès lors, plusieurs décisions de renvoi étaient entrées en force ; il ne disposait donc plus d'un titre de séjour valable, de sorte qu'il se trouvait en situation irrégulière sur le territoire vaudois depuis plusieurs années. Le fait d'être propriétaire d'une entreprise, implantée dans le canton de Fribourg et d'être promettant-acquéreur d'un bien immobilier ne conférait pas un droit à l'obtention d'une autorisation. Ces explications sont suffisantes. Elles permettent au recourant de comprendre pourquoi, depuis 2011, soit depuis la séparation de son couple, il n'a plus le droit à une autorisation de séjour en Suisse. Le recourant confond la possibilité de comprendre les motifs qui sont à l'origine des décisions qui le concernent et le désaccord qu'elles ont suscité chez lui et qui a pu faire l'objet de nombreuses et réitérées procédures et voies de recours. Le grief est par conséquent rejeté.</w:t>
      </w:r>
    </w:p>
    <w:p>
      <w:r>
        <w:rPr>
          <w:b/>
        </w:rPr>
        <w:t>E. 5</w:t>
      </w:r>
    </w:p>
    <w:p>
      <w:r>
        <w:t>Les considérants qui précèdent conduisent à l'irrecevabilité du recours en matière de droit public et au rejet dans la mesure où il est recevable du recours constitutionnel subsidiaire. La requête d'effet suspensif est par conséquent devenue sans objet.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