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120/2014 vom 18. Juli 2014</w:t>
      </w:r>
    </w:p>
    <w:p>
      <w:r>
        <w:t>Bundesgericht, 2014-07-18, FR</w:t>
      </w:r>
    </w:p>
    <w:p>
      <w:r>
        <w:rPr>
          <w:b/>
        </w:rPr>
        <w:t xml:space="preserve">Quelle: </w:t>
      </w:r>
      <w:r>
        <w:t>https://mcp.opencaselaw.ch/entscheid/bger_2C_120_2014</w:t>
      </w:r>
    </w:p>
    <w:p>
      <w:r>
        <w:t>FR: TF 2C 120/2014 du 18 juillet 2014</w:t>
      </w:r>
    </w:p>
    <w:p>
      <w:r>
        <w:t>IT: TF 2C 120/2014 del 18 luglio 2014</w:t>
      </w:r>
    </w:p>
    <w:p>
      <w:pPr>
        <w:pStyle w:val="Heading2"/>
      </w:pPr>
      <w:r>
        <w:t>Regeste</w:t>
      </w:r>
    </w:p>
    <w:p>
      <w:r>
        <w:t>Fermeture provisoire d'un établissement public | Droit fondamental</w:t>
      </w:r>
    </w:p>
    <w:p>
      <w:pPr>
        <w:pStyle w:val="Heading2"/>
      </w:pPr>
      <w:r>
        <w:t>Erwägungen</w:t>
      </w:r>
    </w:p>
    <w:p>
      <w:r>
        <w:rPr>
          <w:b/>
        </w:rPr>
        <w:t>E. 1</w:t>
      </w:r>
    </w:p>
    <w:p>
      <w:r>
        <w:t>Le Tribunal fédéral examine d'office sa compétence ( art. 29 al. 1 LTF ). Il contrôle librement la recevabilité des recours qui lui sont soumis ( ATF 138 I 435 consid. 1 p. 439; 136 II 101 consid. 1 p. 103).</w:t>
      </w:r>
    </w:p>
    <w:p>
      <w:r>
        <w:rPr>
          <w:b/>
        </w:rPr>
        <w:t>E. 1.1</w:t>
      </w:r>
    </w:p>
    <w:p>
      <w:r>
        <w:t>L'arrêt attaqué est une décision finale ( art. 90 LTF ), rendue en dernière instance cantonale par un tribunal supérieur ( art. 86 al. 1 let . d et al. 2 LTF). Déposé en temps utile ( art. 100 al. 1 LTF ) et dans les formes prescrites ( art. 42 LTF ), le recours en matière de droit public est par conséquent en principe recevable, sous réserve de ce qui suit.</w:t>
      </w:r>
    </w:p>
    <w:p>
      <w:r>
        <w:rPr>
          <w:b/>
        </w:rPr>
        <w:t>E. 1.2</w:t>
      </w:r>
    </w:p>
    <w:p>
      <w:r>
        <w:t>Conformément à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Constitue un intérêt digne de protection au sens de l' art. 89 al. 1 let . c LTF, tout intérêt pratique ou juridique à demander la modification ou l'annulation de la décision attaquée. Cet intérêt doit être direct et concret (à propos de ces notions, cf. ATF 138 II 162 consid. 2.1.2 p. 164 s.; 137 II 40 consid. 2.3 p. 43; 135 II 145 consid. 6.1 p. 150). En outre, la qualité pour recourir au Tribunal fédéral suppose un intérêt actuel à obtenir l'annulation de la décision attaquée. Cet intérêt doit exister tant au moment du dépôt du recours qu'au moment où l'arrêt est rendu. Ainsi, si l'intérêt actuel n'existe plus au moment du dépôt du recours, celui-ci est déclaré irrecevable. Lorsque cet intérêt disparaît durant la procédure devant le Tribunal fédéral, la cause est radiée du rôle comme devenue sans objet ( ATF 139 I 206 consid. 1.1 p. 208; 137 I 23 consid. 1.3.1 p. 24; Florence Aubry Girardin, in Commentaire de la LTF, 2e éd. 2014, n° 23 ad art. 89 LTF ).</w:t>
      </w:r>
    </w:p>
    <w:p>
      <w:r>
        <w:rPr>
          <w:b/>
        </w:rPr>
        <w:t>E. 1.3</w:t>
      </w:r>
    </w:p>
    <w:p>
      <w:r>
        <w:t>En vertu de l' art. 42 al. 1 et 2 LTF , à moins que cela ne fasse d'emblée aucun doute, la partie recourante doit, sous peine d'irrecevabilité, exposer en quoi les conditions de recevabilité sont réunies, en particulier en quoi elle a qualité pour recourir ( ATF 134 II 45 consid. 2.2.3 p. 48; 134 III 426 consid. 1.2 p. 428 s.; 133 II 249 consid. 1.1 p. 251).</w:t>
      </w:r>
    </w:p>
    <w:p>
      <w:r>
        <w:rPr>
          <w:b/>
        </w:rPr>
        <w:t>E. 1.4</w:t>
      </w:r>
    </w:p>
    <w:p>
      <w:r>
        <w:t>En l'occurrence, l'effet suspensif à la mesure ordonnée par la Commune a été retiré et la mesure exécutée. S'agissant de l'intérêt actuel à l'annulation de l'arrêt entrepris, l'instance précédente considère implicitement qu'un tel intérêt n'existe plus, mais qu'il est possible, dans le cas d'espèce, d'en faire abstraction (cf. consid. 2 de l'arrêt attaqué).</w:t>
      </w:r>
    </w:p>
    <w:p>
      <w:r>
        <w:rPr>
          <w:b/>
        </w:rPr>
        <w:t>E. 1.4.1</w:t>
      </w:r>
    </w:p>
    <w:p>
      <w:r>
        <w:t>Le Tribunal fédéral peut également faire abstraction de l'exigence de l'intérêt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p. 208; 137 I 23 consid. 1.3.1 p. 24 s.; 135 I 79 consid. 1.1 p. 81).</w:t>
      </w:r>
    </w:p>
    <w:p>
      <w:r>
        <w:rPr>
          <w:b/>
        </w:rPr>
        <w:t>E. 1.4.2</w:t>
      </w:r>
    </w:p>
    <w:p>
      <w:r>
        <w:t>Faisant référence à une jurisprudence du Tribunal fédéral (arrêt 1C_322/2011 du 19 décembre 2011 consid. 1) et à l'arrêt attaqué, le recourant est d'avis que la question de la fermeture temporaire d'établissements publics tombe justement dans cette catégorie de contestations. Il n'explique cependant pas concrètement pourquoi, dans le cas d'espèce, il conviendrait de renoncer à un intérêt actuel. Faute de motivation suffisante, son recours doit être déclaré irrecevable (cf. consid. 1.3 ci-dessus). Il faut également mentionner que le présent litige porte exclusivement sur la question de la proportionnalité d'une mesure de police du commerce. Or, le Tribunal fédéral a déjà à plusieurs reprises eu l'occasion de se prononcer sur la proportionnalité de telles mesures, sans qu'il doive être fait abstraction de l'exigence de l'intérêt actuel (cf. par exemple arrêts 2C_1090/2013 du 23 juin 2014 consid. 4; 2C_312/2009 du 5 octobre 2009 consid. 3; 2C_147/2009 du 4 mai 2009 consid. 8). Cela démontre que ces mesures, au contraire de celle traitée dans la jurisprudence citée par le recourant qui concerne une autorisation à manifester à une date précise, soit une décision négative pour laquelle la notion d'effet suspensif n'a pas de sens (cf. ATF 126 V 407 consid. 3b et 3c p. 408 ss; Thierry Tanquerel, Manuel de droit administratif, 2011, n° 1394 p. 458), peuvent être tranchées avant qu'elles ne perdent leur actualité. Certes, l'effet suspensif a été retiré. Toutefois, le retrait de l'effet suspensif ne pouvait être prononcé qu'en respectant des conditions strictes, notamment en procédant à une pesée des intérêts en cause (cf. ATF 129 II 286 consid. 3 p. 289). Il était possible au recourant, à condition de démontrer à ce moment-là que la décision incidente confirmée par le Tribunal cantonal lui causait un préjudice irréparable (cf. art. 93 al. 1 let. a LTF ), de contester celle-ci auprès du Tribunal fédéral. Renoncer à un intérêt actuel dans une telle situation reviendrait ainsi à vider de son sens cette notion et à entrer en matière systématiquement à chaque fois que l'effet suspensif a été retiré et la décision exécutée.</w:t>
      </w:r>
    </w:p>
    <w:p>
      <w:r>
        <w:rPr>
          <w:b/>
        </w:rPr>
        <w:t>E. 1.5</w:t>
      </w:r>
    </w:p>
    <w:p>
      <w:r>
        <w:t>Partant, le recourant n'ayant pas démontré à satisfaction de droit que les conditions de recevabilités étaient réunies, son recours est irrecevable.</w:t>
      </w:r>
    </w:p>
    <w:p>
      <w:r>
        <w:rPr>
          <w:b/>
        </w:rPr>
        <w:t>E. 2</w:t>
      </w:r>
    </w:p>
    <w:p>
      <w:r>
        <w:t>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