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2C_1201/2012 vom 16. Mai 2013</w:t>
      </w:r>
    </w:p>
    <w:p>
      <w:r>
        <w:t>Bundesgericht, 2013-05-16, FR</w:t>
      </w:r>
    </w:p>
    <w:p>
      <w:r>
        <w:rPr>
          <w:b/>
        </w:rPr>
        <w:t xml:space="preserve">Quelle: </w:t>
      </w:r>
      <w:r>
        <w:t>https://mcp.opencaselaw.ch/entscheid/bger_2C_1201_2012</w:t>
      </w:r>
    </w:p>
    <w:p>
      <w:r>
        <w:t>FR: TF 2C_1201/2012 du 16 mai 2013</w:t>
      </w:r>
    </w:p>
    <w:p>
      <w:r>
        <w:t>IT: TF 2C_1201/2012 del 16 maggio 2013</w:t>
      </w:r>
    </w:p>
    <w:p>
      <w:pPr>
        <w:pStyle w:val="Heading2"/>
      </w:pPr>
      <w:r>
        <w:t>Erwägungen</w:t>
      </w:r>
    </w:p>
    <w:p>
      <w:r>
        <w:rPr>
          <w:b/>
        </w:rPr>
        <w:t>E. 1</w:t>
      </w:r>
    </w:p>
    <w:p>
      <w:r>
        <w:t>Le litige concerne l'impôt anticipé, ainsi que l'ICC et l'IFD. La Cour de Justice a rendu un seul arrêt valant pour les deux catégories d'impôts (ICC et IFD) et pour l'impôt anticipé. Ceci est admissible, dès lors que la question juridique à trancher pour l'IFD et l'ICC est réglée de la même façon en droit fédéral et dans le droit cantonal harmonisé (cf. infra consid. 5). Quant à l'impôt anticipé, le litige porte sur une question procédurale qui pouvait aussi être tranchée dans le même arrêt. Dans ces circonstances, on ne peut reprocher au recourant d'avoir déposé un seul acte de recours, critiquant l'arrêt attaqué tant sous l'angle de l'impôt anticipé que s'agissant de l'IFD et de l'ICC, les mêmes griefs étant présentés pour ces deux catégories d'impôt (cf. ATF 135 II 260 consid. 1.3.3 p. 264). Par souci d'unification par rapport à d'autres cantons dans lesquels deux décisions sont rendues lorsque l'IFD et l'ICC sont en jeu, la Cour de céans a toutefois ouvert deux dossiers (causes 2C_1202/2012 et 2C_1201/2012). Comme l'état de fait est identique et que les questions juridiques se recoupent, les causes seront néanmoins jointes et il sera statué dans un seul arrêt (cf. art. 71 LTF et 24 de la loi de procédure civile fédérale du 4 décembre 1947 [PCF; RS 273]).</w:t>
      </w:r>
    </w:p>
    <w:p>
      <w:r>
        <w:rPr>
          <w:b/>
        </w:rPr>
        <w:t>E. 2.1</w:t>
      </w:r>
    </w:p>
    <w:p>
      <w:r>
        <w:t>Le recourant a indiqué déposer un "recours en droit public" auprès du Tribunal fédéral. Cette imprécision dans la dénomination de son écriture ne saurait toutefois lui nuire, pour autant que celle-ci remplisse les conditions formelles de la voie de droit qui lui est ouverte (cf. ATF 135 III 441 consid. 3.3 p. 444 s.).</w:t>
      </w:r>
    </w:p>
    <w:p>
      <w:r>
        <w:rPr>
          <w:b/>
        </w:rPr>
        <w:t>E. 2.2</w:t>
      </w:r>
    </w:p>
    <w:p>
      <w:r>
        <w:t>En l'occurrence, l'imposition du revenu ICC et IFD, ainsi que l'impôt anticipé relèvent du droit public et ne tombent sous le coup d'aucune des exceptions prévues à l' art. 83 LTF , de sorte que la voie du recours en matière de droit public est en principe ouverte sur la base de l' art. 82 let. a LTF . Cette voie de recours est également réservée aux art. 146 de la loi fédérale du 14 décembre 1990 sur l'impôt fédéral direct (LIFD; RS 642.11) et 73 al. 1 de la loi fédérale du 14 décembre 1990 sur l'harmonisation des impôts directs des cantons et des communes (LHID; RS 642.14). L'arrêt attaqué porte sur une décision finale ( art. 90 LTF ) d'une autorité judiciaire supérieure ayant statué en dernière instance cantonale ( art. 86 al. 1 let . d et 2 LTF). Le recours a, en outre, été interjeté dans le délai ( art. 100 al. 1 LTF ) et la forme ( art. 42 LTF ) prévus par la loi, par une personne ayant qualité pour recourir ( art. 89 al. 1 LTF ). Le recours en matière de droit public est donc en principe recevable.</w:t>
      </w:r>
    </w:p>
    <w:p>
      <w:r>
        <w:rPr>
          <w:b/>
        </w:rPr>
        <w:t>E. 2.3</w:t>
      </w:r>
    </w:p>
    <w:p>
      <w:r>
        <w:t>En revanche, dans la mesure où le recourant demande l'annulation des décisions de l'Administration cantonale et du TAPI, ses conclusions ne sont pas recevables en raison de l'effet dévolutif complet du recours déposé auprès de la Cour de justice ( ATF 136 II 539 consid. 1.2 p. 543, 136 II 470 consid. 1.3 p. 474).</w:t>
      </w:r>
    </w:p>
    <w:p>
      <w:r>
        <w:rPr>
          <w:b/>
        </w:rPr>
        <w:t>E. 3.1</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3.2</w:t>
      </w:r>
    </w:p>
    <w:p>
      <w:r>
        <w:t>Saisi d'un recours en matière de droit public, le Tribunal fédéral se fonde sur les faits constatés par l'autorité précédente (cf. art. 105 al. 1 LTF ), à moins que ces faits n'aient été établis de façon manifestement inexacte - notion qui correspond à celle d'arbitraire au sens de l' art. 9 Cst. (cf. ATF 137 III 226 consid. 4.2 p. 234) - ou en violation du droit au sens de l' art. 95 LTF , et que la correction du vice soit susceptible d'influer sur le sort de la cause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 ATF 136 III 455 consid. 2 p. 457; 135 II 313 consid. 5.2.2 p. 322).</w:t>
      </w:r>
    </w:p>
    <w:p>
      <w:r>
        <w:t>Le recourant méconnaît à l'évidence que le Tribunal fédéral n'est pas un juge du fait. Tout au long de son écriture, il allègue des faits qui ne ressortent pas de l'arrêt attaqué et critique les faits retenus par les juges cantonaux. Il ne se plaint pourtant nulle part de ce que les faits auraient été établis de façon arbitraire ou manifestement inexacte par l'instance précédente. Conformément à l' art. 105 al. 1 LTF , le Tribunal fédéral se fondera donc exclusivement sur les faits retenus par la Cour de justice.</w:t>
      </w:r>
    </w:p>
    <w:p>
      <w:r>
        <w:t>I. Impôt fédéral direct</w:t>
      </w:r>
    </w:p>
    <w:p>
      <w:r>
        <w:rPr>
          <w:b/>
        </w:rPr>
        <w:t>E. 4.1</w:t>
      </w:r>
    </w:p>
    <w:p>
      <w:r>
        <w:t>Le recourant se plaint d'être imposé deux fois sur un même montant. Selon ses dires, les autorités fiscales auraient inclus dans son revenu imposable 2002 les 116'5417 fr. versés par l'Entreprise Z.________ S.A., alors que ce montant était déjà compris dans le bénéfice brut de sa raison individuelle qu'il avait déclaré et sur lequel il a aussi été imposé. Il reproche à la Cour de justice d'exiger la preuve négative que le montant litigieux n'apparaissait qu'une seule fois dans ses comptes et estime avoir apporté toutes les preuves utiles pour démontrer que le montant litigieux avait été imposé deux fois. Dans ces conditions, le recourant considère qu'il incombait à l'Administration cantonale de démontrer l'existence d'éléments augmentant la charge fiscale, ce qu'elle a omis de faire.</w:t>
      </w:r>
    </w:p>
    <w:p>
      <w:r>
        <w:rPr>
          <w:b/>
        </w:rPr>
        <w:t>E. 4.2</w:t>
      </w:r>
    </w:p>
    <w:p>
      <w:r>
        <w:t>L'impôt sur le revenu a pour objet tous les revenus du contribuable, qu'ils soient uniques ou périodiques ( art. 16 al. 1 LIFD ). Sont notamment imposables, conformément aux articles 17, respectivement 18 LIFD, tous les revenus provenant d'une activité lucrative dépendante ou indépendante. Un contribuable ne peut toutefois être imposé deux fois sur un même revenu.</w:t>
      </w:r>
    </w:p>
    <w:p>
      <w:r>
        <w:rPr>
          <w:b/>
        </w:rPr>
        <w:t>E. 4.3</w:t>
      </w:r>
    </w:p>
    <w:p>
      <w:r>
        <w:t>D'après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(ISABELLE ALTHAUS-HOURIET, in Commentaire romand, Impôt fédéral direct, 2008, n° 1 ad art. 123 LIFD ; XAVIER OBERSON, Droit fiscal suisse, 4e éd. 2012, p. 513 s.).</w:t>
      </w:r>
    </w:p>
    <w:p>
      <w:r>
        <w:rPr>
          <w:b/>
        </w:rPr>
        <w:t>E. 4.4</w:t>
      </w:r>
    </w:p>
    <w:p>
      <w:r>
        <w:t>Le contribuable est tenu de faire tout ce qui est nécessaire pour assurer une taxation complète et exacte ( art. 126 al. 1 LIFD ). Il doit en particulier remplir la déclaration d'impôt de manière conforme à la vérité et complète ( art. 124 al. 2 LIFD ) et apporter les documents nécessaires ( art. 125 LIFD ). A la demande de l'autorité de taxation, il est tenu de fournir tout renseignement écrit ou oral, spécialement lorsque, au vu de la déclaration d'impôt, des questions surgissent à propos de ses revenus, des frais d'acquisition, de l'évolution de la fortune, etc. (cf. art. 126 al. 2 LIFD ). Le contribuable porte ainsi la responsabilité de l'exactitude de sa déclaration (arrêt 2C_898/2011 du 28 mars 2012 consid. 3.2).</w:t>
      </w:r>
    </w:p>
    <w:p>
      <w:r>
        <w:rPr>
          <w:b/>
        </w:rPr>
        <w:t>E. 4.5</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 2C_47/2009 du 26 mai 2009 consid. 5.3; JEAN-MARC RIVIER, Droit fiscal suisse, L'imposition du revenu et de la fortune, 2e éd. 1998, p. 139; BLUMENSTEIN/LOCHER, System des schweizerischen Steuerrechts, 6e éd. 2002, p. 403 s.). Il n'est pas indispensable que la conviction de l'autorité de taxation confine à une certitude absolue qui exclurait toute autre possibilité; il suffit qu'elle découle de l'expérience de la vie et du bon sens et qu'elle soit basée sur des motifs objectifs (arrêt 2C_421/2010 du 2 novembre 2010 consid. 3.4; MARTIN ZWEIFEL, Die Sachverhaltsermittlung im Steuerveranlagungsverfahren, 1989, p. 109).</w:t>
      </w:r>
    </w:p>
    <w:p>
      <w:r>
        <w:rPr>
          <w:b/>
        </w:rPr>
        <w:t>E. 4.6</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133 II 153 consid. 4.3 p. 158; arrêt 2C_649/2012 du 23 octobre 2012 consid. 5.2, in SJ 2013 I p. 199). Par ailleurs, le contribuable doit prouver l'exactitude de sa déclaration d'impôt et de ses explications ultérieures. On ne peut pas demander au contribuable de prouver un fait négatif, par exemple qu'il n'a pas d'autres revenus que ceux annoncés (JEAN-MARC RIVIER, op. cit.,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2C_514/2009 du 25 mars 2010 consid. 5.2; 2C_47/2009 du 26 mai 2009 consid. 5.4).</w:t>
      </w:r>
    </w:p>
    <w:p>
      <w:r>
        <w:rPr>
          <w:b/>
        </w:rPr>
        <w:t>E. 4.7</w:t>
      </w:r>
    </w:p>
    <w:p>
      <w:r>
        <w:t>En l'occurrence, pour calculer le revenu imposable de la période fiscale 2002, l'autorité de taxation s'est fondée sur la comptabilité déposée par le recourant, ainsi que sur le certificat de salaire établi par l'Entreprise Z.________ S.A. Si le recourant était d'avis que les 116'517 fr. mentionnés dans ce certificat étaient déjà compris dans le revenu de son activité indépendante, il lui appartenait de prouver cette allégation, conformément au principe qui veut que le contribuable prouve les faits qui ont pour effet de diminuer la dette fiscale. L'Administration cantonale a requis la collaboration du recourant en lui offrant la possibilité, dans la procédure de réclamation, d'exposer le détail du poste "honoraires, commissions et indemnités". Le TAPI a réitéré cette demande en procédure de recours. Or, il ressort de l'arrêt attaqué que le recourant n'a jamais déposé de documents permettant "de saisir comment [les honoraires] pouvaient simultanément être comptabilisés sur le compte bancaire privé du recourant comme salaire et, par des écritures de bouclement, se retrouver dans les «honoraires, commissions et indemnités» de sa raison individuelle" (arrêt attaqué, p. 11). Le recourant soutient à tort devoir prouver un fait négatif. La Cour de justice a précisé que le recourant aurait pu établir un schéma comptable et produire des extraits du compte bancaire permettant de comprendre la situation, ce qui consiste à n'en pas douter à apporter la preuve d'un fait positif. Partant, en retenant que la preuve incombait au recourant, l'instance précédente s'est fondée sur une répartition correcte du fardeau de la preuve. Dans la mesure où le recourant se plaint d'une mauvaise répartition du fardeau de la preuve, son recours doit donc être rejeté.</w:t>
      </w:r>
    </w:p>
    <w:p>
      <w:r>
        <w:rPr>
          <w:b/>
        </w:rPr>
        <w:t>E. 4.8</w:t>
      </w:r>
    </w:p>
    <w:p>
      <w:r>
        <w:t>Au surplus, le recourant se réfère à des faits et éléments de preuve qui sont discutés dans l'arrêt attaqué et dont il voudrait tirer d'autres déductions que l'autorité précédente. Il indique en particulier que l'absence du montant litigieux dans le "Grand-Livre" est dû au fait que le montant a été inscrit dans le compte de résultat de sa raison individuelle "en aval de l'établissement du Grand-Livre" (mémoire de recours, p. 6 et 8). L'absence des 116'517 fr. dans le "Grand-Livre" tendrait, du reste, à démontrer que le montant litigieux n'apparaissait qu'une seule fois dans ses comptes de l'année 2002, ce qui, selon le recourant, serait contesté par la Cour de justice. Le recourant explique en outre que le certificat de salaire établi par l'Entreprise Z.________ S.A. permet de comprendre la différence entre le montant de 116'517 fr. et celui de 114'777 fr. qui figurait dans l'extrait de compte qu'il avait produit le 2 mars 2010.</w:t>
      </w:r>
    </w:p>
    <w:p>
      <w:r>
        <w:t>Cette argumentation revient à remettre en cause l'appréciation des preuves à laquelle les juges cantonaux se sont livrés pour parvenir à la conclusion que le recourant n'avait pas réussi à démontrer que le montant de 116'517 fr. versé par Z.________ S.A. aurait aussi figuré dans les comptes de sa société individuelle et, partant serait imposé deux fois. Or, le Tribunal fédéral ne revoit l'appréciation des preuves que si celle-ci est manifestement inexacte ou arbitraire au sens de l' art. 9 Cst. (sur cette notion, cf. ATF 137 I 58 consid. 4.1.2 p. 62), ce qu'il appartient au recourant de démonter (cf. art. 106 al. 2 LTF ; cf. supra consid. 3.1). Il se trouve que le recourant ne respecte pas ces exigences. Il ne se plaint ni d'arbitraire ni n'invoque l' art. 9 Cst. , mais se contente de présenter sa version des faits et de critiquer l'arrêt attaqué et la position de toutes les autorités de manière purement appellatoire. De telles critiques sont irrecevables (cf. supra consid. 3.2) de sorte qu'il n'y a pas à entrer en matière sur l'appréciation des preuves portée par la cour cantonale. Partant, le recours doit être rejeté dans la mesure de sa recevabilité en ce qu'il concerne l'IFD.</w:t>
      </w:r>
    </w:p>
    <w:p>
      <w:r>
        <w:t>II. Impôts cantonal et communal</w:t>
      </w:r>
    </w:p>
    <w:p>
      <w:r>
        <w:rPr>
          <w:b/>
        </w:rPr>
        <w:t>E. 5</w:t>
      </w:r>
    </w:p>
    <w:p>
      <w:r>
        <w:t>L' art. 42 LHID règle les obligations du contribuable et correspond mot pour mot à l' art. 126 LIFD . Cette disposition a été reprise à l'art. 26 de la loi [du canton de Genève] de procédure fiscale du 4 octobre 2001 (LPFisc; RSG D 3 17). Quant à l' art. 46 al. 1 LHID , il prévoit, comme l' art. 130 al. 1 LIFD , que l'autorité de taxation contrôle la déclaration d'impôt et procède aux investigations nécessaires. Selon l'art 25 LPFisc, le département établit les éléments de fait et de droit permettant une taxation complète et exacte, en collaboration avec le contribuable (al. 1). Il peut en particulier exiger la production de justificatifs et de preuve (al. 2). L'art. 25 LPFisc est donc conforme à l' art. 46 al. 1 LHID . Il s'ensuit que les considérations développées ci-dessus pour la répartition du fardeau de la preuve s'appliquent également à l'impôt cantonal. Partant, le recours doit aussi être rejeté dans la mesure de sa recevabilité en tant qu'il concerne l'ICC.</w:t>
      </w:r>
    </w:p>
    <w:p>
      <w:r>
        <w:t>III. Impôt anticipé</w:t>
      </w:r>
    </w:p>
    <w:p>
      <w:r>
        <w:rPr>
          <w:b/>
        </w:rPr>
        <w:t>E. 6</w:t>
      </w:r>
    </w:p>
    <w:p>
      <w:r>
        <w:t>La Cour de justice a confirmé l'arrêt du TAPI sur la base d'une double motivation. Dans la première, elle a estimé que le recourant n'avait pas démontré qu'il avait adressé une réclamation au directeur général de l'Administration cantonale pour contester la décision de remboursement de l'impôt anticipé. Dans la seconde motivation, la Cour de justice a observé que le recourant n'avait pas fourni la preuve que son droit au remboursement de l'impôt anticipé s'élevait à 6'049 fr. 05 et non pas à 1'688 fr. 40.</w:t>
      </w:r>
    </w:p>
    <w:p>
      <w:r>
        <w:t>Dans son recours au Tribunal fédéral, le recourant reproche à la Cour de justice d'avoir retenu qu'il n'avait pas démontré avoir déposé une réclamation à l'encontre de la décision de l'Office cantonal du 20 janvier 2009. Il affirme également sans autre développement avoir "étayé le droit au remboursement de 6'049 fr. 05 en déposant une déclaration détaillée, soit avec une énumération exhaustive des chiffres" (mémoire de recours, p. 13).</w:t>
      </w:r>
    </w:p>
    <w:p>
      <w:r>
        <w:rPr>
          <w:b/>
        </w:rPr>
        <w:t>E. 6.1</w:t>
      </w:r>
    </w:p>
    <w:p>
      <w:r>
        <w:t>Lorsque la décision attaquée repose sur une double motivation, elle doit, sous peine d'irrecevabilité, démontrer que chacune d'elle est contraire au droit en se conformant aux exigences fixées par la jurisprudence relative aux art. 42 al. 2 et 106 al. 2 LTF ( ATF 138 III 728 consid. 3.4 p. 735).</w:t>
      </w:r>
    </w:p>
    <w:p>
      <w:r>
        <w:rPr>
          <w:b/>
        </w:rPr>
        <w:t>E. 6.2</w:t>
      </w:r>
    </w:p>
    <w:p>
      <w:r>
        <w:t>Sur les deux motivations, le recourant se borne à contester les faits. S'agissant de la première motivation, le recourant fait référence à un récépissé postal attestant d'un envoi à l'Administration cantonale le 26 janvier 2009. Ce faisant, le recourant estime avoir fourni la preuve qu'il avait adressé, dans le délai, une réclamation à l'autorité fiscale compétente. Il n'allègue toutefois pas ni a fortiori ne démontre que l'appréciation de la Cour de justice, selon laquelle ce récépissé ne permettrait pas d'établir l'envoi d'une réclamation qui date du jour suivant, soit du 27 janvier 2009, serait manifestement inexacte ou arbitraire. Quant à la seconde motivation, le recourant se limite à affirmer qu'il avait établi le bien-fondé du montant de 6049 fr. 05, sans aucun autre développement. Aucune de ces deux motivations, qui portent sur les faits, ne remplissent les exigences de l' art. 106 al. 2 LTF (cf. supra consid. 3.1). Une nouvelle fois, le recourant perd de vue que le Tribunal fédéral n'est pas une juridiction d'appel. En tant qu'il concerne l'impôt anticipé, le recours doit donc être déclaré irrecevable.</w:t>
      </w:r>
    </w:p>
    <w:p>
      <w:r>
        <w:rPr>
          <w:b/>
        </w:rPr>
        <w:t>E. 7</w:t>
      </w:r>
    </w:p>
    <w:p>
      <w:r>
        <w:t>Compte tenu de ce qui précède, le recours en matière de droit public est rejeté dans la mesure où il est recevable en ce qu'il concerne l'IFD et l'ICC et irrecevable s'agissant de l'impôt anticipé.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