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2C_119/2022 vom 13. April 2022</w:t>
      </w:r>
    </w:p>
    <w:p>
      <w:r>
        <w:t>Bundesgericht, 2022-04-13, FR</w:t>
      </w:r>
    </w:p>
    <w:p>
      <w:r>
        <w:rPr>
          <w:b/>
        </w:rPr>
        <w:t xml:space="preserve">Quelle: </w:t>
      </w:r>
      <w:r>
        <w:t>https://mcp.opencaselaw.ch/entscheid/bger_2C_119_2022</w:t>
      </w:r>
    </w:p>
    <w:p>
      <w:r>
        <w:t>FR: TF 2C_119/2022 du 13 avril 2022</w:t>
      </w:r>
    </w:p>
    <w:p>
      <w:r>
        <w:t>IT: TF 2C_119/2022 del 13 aprile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139 I 330 consid. 1.1 et les références; arrêt 2C_373/2017 du 14 février 2019 consid. 1.2 non publié in ATF 145 I 308 ).</w:t>
      </w:r>
    </w:p>
    <w:p>
      <w:r>
        <w:t>En l'occurrence, la recourante se prévaut de manière défendable de l'art. 14 al. 1 let. a de la Convention du 16 mai 2005 du Conseil de l'Europe sur la lutte contre la traite des êtres humains (CTEH; RS 0.311.543) et de l' art. 4 CEDH . Le Tribunal fédéral a déjà eu l'occasion de préciser qu'un droit à l'obtention d'une autorisation de séjour découlait de ces dispositions, qui possèdent un caractère "self-executing" (s'agissant de l'art. 14 al. 1 let. a CTEH, cf. arrêt 2C_483/2021 du 14 décembre 2021 consid. 4; concernant l' art. 4 CEDH , cf. ATF 145 I 308 consid. 3.4.3). La voie du recours en matière de droit public est donc en principe ouverte.</w:t>
      </w:r>
    </w:p>
    <w:p>
      <w:r>
        <w:rPr>
          <w:b/>
        </w:rPr>
        <w:t>E. 1.2</w:t>
      </w:r>
    </w:p>
    <w:p>
      <w:r>
        <w:t>Pour le reste, le recours, dirigé contre une décision finale ( art. 90 LTF ) rendue en dernière instance cantonale par un tribunal supérieur ( art. 86 al. 1 let . d et al. 2 LTF), a été déposé en temps utile ( art. 46 al. 1 let . c et 100 al. 1 LTF) et dans les formes requises ( art. 42 LTF ) par la destinataire de l'arrêt attaqué, qui a qualité pour recourir (cf. art. 89 al. 1 LTF ). Il est donc recevable, sous réserve de ce qui suit.</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Dès lors que la recourante conclut, parallèlement à l'annulation de l'arrêt attaqué, à ce qu'il soit constaté qu'elle a la qualité de victime de traite des êtres humains et que les conditions de l'art. 14 al. 1 let. a CTEH en vue de l'octroi d'un titre de séjour sont réalisées, elle formule des conclusions constatatoires qui sont irrecevables (arrêt 2C_703/2021 du 29 mars 2022 consid. 1.4).</w:t>
      </w:r>
    </w:p>
    <w:p>
      <w:r>
        <w:rPr>
          <w:b/>
        </w:rPr>
        <w:t>E. 1.4</w:t>
      </w:r>
    </w:p>
    <w:p>
      <w:r>
        <w:t>En tant que la recourante conclut à l'annulation de l'arrêt attaqué, une telle conclusion purement cassatoire n'est en principe pas suffisante ( art. 107 al. 2 LTF ). Dès lors que l'on comprend cependant clairement, à la lecture de son mémoire et de ses conclusions constatatoires, qu'en demandant l'annulation de l'arrêt entrepris, la recourante conclut en réalité à l'octroi d'un titre de séjour en sa faveur, il convient de ne pas se montrer trop formaliste (cf. ATF 137 II 313 consid. 1.3). Le Tribunal fédéral entrera donc en matière sur le présent recours.</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dans son écriture, la recourante indique ne pas contester les faits retenus par la Cour de justice. Cependant, à l'appui de son argumentation juridique, l'intéressée se fonde sur des faits qui ne ressortent pas de l'arrêt attaqué. Tel est notamment le cas lorsqu'elle soutient que la Guinée équatoriale, bien que particulièrement concernée par la traite des êtres humains, n'a prévu aucun programme d'aide pour les victimes et que le système de soins médicaux dans ce pays serait défaillant. En tant que les faits ainsi allégués ne sont pas constatés dans l'arrêt attaqué, sans que la recourante ne s'en plaigne sous l'ange de l'arbitraire, il n'en sera pas tenu compte.</w:t>
      </w:r>
    </w:p>
    <w:p>
      <w:r>
        <w:t>Partant, le Tribunal fédéral statuera exclusivement sur la base des faits retenus par la Cour de justice.</w:t>
      </w:r>
    </w:p>
    <w:p>
      <w:r>
        <w:rPr>
          <w:b/>
        </w:rPr>
        <w:t>E. 3</w:t>
      </w:r>
    </w:p>
    <w:p>
      <w:r>
        <w:t>La recourante reproche à l'autorité précédente de ne pas lui avoir octroyé une autorisation de séjour sur la base de l'art. 14 al. 1 let. a CTEH, en lui déniant à tort la qualité de victime de traite des êtres humains au sens de l'art. 4 CTEH et de l' art. 4 CEDH .</w:t>
      </w:r>
    </w:p>
    <w:p>
      <w:r>
        <w:rPr>
          <w:b/>
        </w:rPr>
        <w:t>E. 3.1</w:t>
      </w:r>
    </w:p>
    <w:p>
      <w:r>
        <w:t>A titre liminaire, il convient de relever qu'en l'espèce, la question de savoir si la recourante remplit les conditions de l'art. 4 CTEH et de l' art. 4 CEDH peut demeurer indécise. En effet, même si le statut de victime de traite des êtres humains était reconnu à la recourante, il faudrait constater que les conditions d'octroi d'une autorisation de séjour au regard de l'art. 14 al. 1 let. a CTEH ne sont pas remplies.</w:t>
      </w:r>
    </w:p>
    <w:p>
      <w:r>
        <w:rPr>
          <w:b/>
        </w:rPr>
        <w:t>E. 3.2</w:t>
      </w:r>
    </w:p>
    <w:p>
      <w:r>
        <w:t>L'art. 14 al. 1 let. a CTEH prévoit qu'une autorisation de séjour doit être accordée à la victime de traite des êtres humains si l'autorité estime que le séjour s'avère nécessaire en raison de la situation personnelle de l'intéressée. Cette disposition doit être interprétée à la lumière de l' art. 4 CEDH , de telle sorte que l'autorité compétente doit accorder une autorisation de séjour si elle estime que la situation personnelle de la victime de traite des êtres humains l'impose (arrêt 2C_483/2021 du 14 décembre 2021 consid. 4.3).</w:t>
      </w:r>
    </w:p>
    <w:p>
      <w:r>
        <w:rPr>
          <w:b/>
        </w:rPr>
        <w:t>E. 3.3</w:t>
      </w:r>
    </w:p>
    <w:p>
      <w:r>
        <w:t>La LEI ne contient pas de disposition spécifique pour concrétiser l'art. 14 al. 1 let. a CTEH. Dans son message, le Conseil fédéral se réfère aux règles existantes pour les cas de rigueur, soit aux art. 30 al. 1 let. b LEI et 31 de l'ordonnance du 24 octobre 2007 relative à l'admission, au séjour et à l'exercice d'une activité lucrative (OASA; RS 142.201; Message concernant l'approbation et la mise en oeuvre de la Convention du Conseil de l'Europe sur la lutte contre la traite des êtres humains et la loi sur la protection extraprocédurale des témoins; FF 2011 1 p. 27 s.). Sur ce point, on peut notamment se référer par analogie à la jurisprudence développée dans le cadre de l' art. 50 LEI , lequel porte également sur un droit à séjourner en Suisse dans les cas de rigueurs personnels (arrêt 2C_483/2021 du 14 décembre 2021 consid. 8.1.1).</w:t>
      </w:r>
    </w:p>
    <w:p>
      <w:r>
        <w:t>L'étranger concerné doit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 ATF 138 II 393 consid. 3.1; 137 II 345 consid. 3.2.1; 130 II 39 consid. 3; arrêt 2C_483/2021 du 14 décembre 2021 consid. 8.1.1). L' art. 31 al. 1 OASA comprend une liste exemplative de critères à prendre en considération, parmi lesquels le degré d'intégration, la situation familiale, la durée du séjour en Suisse, l'état de santé et les possibilités de réintégration dans l'Etat de provenance. La formulation large de l'art. 14 al. 1 let. a CTEH, qui laisse le soin à l'autorité compétente d'estimer si un cas de rigueur est donné, confère aux autorités un large pouvoir d'appréciation humanitaire, permettant de tenir compte de chaque cas particulier (arrêt 2C_483/2021 du 14 décembre 2021 consid. 8.1.1).</w:t>
      </w:r>
    </w:p>
    <w:p>
      <w:r>
        <w:rPr>
          <w:b/>
        </w:rPr>
        <w:t>E. 3.4</w:t>
      </w:r>
    </w:p>
    <w:p>
      <w:r>
        <w:t>Selon les directives édictées par le Secrétariat d'Etat aux migrations, qui n'ont pas force de loi en tant que simples ordonnances administratives, mais dont le Tribunal fédéral tient en principe compte lorsqu'elles sont conformes à l'ordre juridique (cf. sur ce sujet ATF 146 II 359 consid. 5.3 et 142 II 182 consid. 2.3.2), il y a lieu de prendre en considération dans l'évaluation de la détresse de la personne concernée la situation particulière des victimes ou des témoins de la traite d'êtres humains. Lors de l'examen et de la pondération des critères prévus à l' art. 31 OASA , une attention particulière sera accordée à de telles circonstances. On tiendra, par exemple, compte d'atteintes graves à la santé qui ne peuvent être traitées de manière adéquate dans le pays de provenance (la santé de la victime est menacée), des obstacles auxquels se heurte la réinsertion dans le pays de provenance ou du risque de voir la victime retomber entre les mains de trafiquants d'êtres humains.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(cf. Directives LEI, version d'octobre 2013, actualisée le 1er mars 2022, ch. 5.7.2.5 p. 98, disponibles sur le site www.sem.admin.ch; arrêt 2C_483/2021 du 14 décembre 2021 consid. 8.1.2).</w:t>
      </w:r>
    </w:p>
    <w:p>
      <w:r>
        <w:rPr>
          <w:b/>
        </w:rPr>
        <w:t>E. 3.5</w:t>
      </w:r>
    </w:p>
    <w:p>
      <w:r>
        <w:t>En l'espèce, il ressort des faits constatés dans l'arrêt entrepris, qui lient le Tribunal fédéral ( art. 105 al. 1 LTF ), que la durée du séjour de la recourante en Suisse, d'un peu plus de trois ans et demi au moment du prononcé de l'arrêt attaqué, n'est pas particulièrement longue. La recourante n'est pas intégrée en Suisse que ce soit sur le plan social ou professionnel et bénéficie de prestations de l'Hospice général depuis septembre 2019. De plus, arrivée à Genève à l'âge de 47 ans, après avoir jusque-là toujours vécu en Guinée équatoriale, l'intéressée ne devrait normalement pas rencontrer d'obstacles insurmontables pour s'y réintégrer, grâce au soutien de ses proches restés là-bas, à savoir ses deux filles de 30 et 27 ans, avec lesquelles elle entretient encore des liens forts, son frère, une tante maternelle et la famille de celle-ci. En outre, d'après les constatations des juges cantonaux, les problèmes de santé dont souffre la recourante peuvent être traités de manière adéquate en Guinée équatoriale. En effet, selon le Consulting médical du Secrétariat d'Etat aux migrations, dont les propos sont repris dans l'arrêt attaqué, si la recourante devait encore nécessiter des séances de physiothérapie en raison des séquelles liées à sa chute, de telles séances seraient disponibles dans la ville de Bata où vivent ses deux filles. Il devrait être également possible de s'y procurer des médicaments antalgiques à titre gratuit ou à faible coût, étant précisé qu'il ressort des constatations cantonales que la recourante n'a pas démontré à satisfaction avoir encore besoin de subir une intervention chirurgicale, afin d'enlever le matériel d'ostéosynthèse à son pied gauche. Par ailleurs, la dépression dont souffre la recourante, qui évolue de manière favorable grâce à un traitement par antidépresseurs, n'atteint pas le degré de gravité nécessaire pour considérer que celle-ci est sérieusement atteinte dans sa santé. Enfin et surtout, il découle de l'arrêt attaqué qu'il n'existe pas de risque particulier de nouvelle victimisation en cas de retour en Guinée équatoriale. Les juges précédents relèvent sur ce point que "l'intéressée n'a, d'après ses déclarations, pas été recrutée par un trafiquant d'êtres humains, mais qu'elle a rencontré l'homme dans un restaurant qu'elle côtoyait en Espagne avec une amie et que les prétendus faits constitutifs de la traite, s'ils devaient être considérés comme avérés, ne se sont pas passés en Guinée équatoriale, mais entre l'Espagne et Genève, étant précisé que la recourante y a travaillé comme garde d'enfant un certain temps avant d'être victime de l'accident de mars 2018. Un tel risque associé à un retour au pays doit dès lors être fortement relativisé".</w:t>
      </w:r>
    </w:p>
    <w:p>
      <w:r>
        <w:t>Au surplus, l'arrêt querellé ne présente aucun élément qui permettrait de penser que la recourante serait exposée à de graves conséquences en cas de retour en Guinée équatoriale. En particulier, une situation socio-économique dans ce pays plus difficile qu'en Suisse ne constitue pas en soi un motif permettant de retenir un cas d'extrême gravité.</w:t>
      </w:r>
    </w:p>
    <w:p>
      <w:r>
        <w:rPr>
          <w:b/>
        </w:rPr>
        <w:t>E. 3.6</w:t>
      </w:r>
    </w:p>
    <w:p>
      <w:r>
        <w:t>Sur le vu de ce qui précède, c'est à juste titre que la Cour de justice a nié l'existence d'un cas de rigueur.</w:t>
      </w:r>
    </w:p>
    <w:p>
      <w:r>
        <w:rPr>
          <w:b/>
        </w:rPr>
        <w:t>E. 4</w:t>
      </w:r>
    </w:p>
    <w:p>
      <w:r>
        <w:t>Les considérants qui précèdent conduisent au rejet du recours, dans la mesure de sa recevabilité.</w:t>
      </w:r>
    </w:p>
    <w:p>
      <w:r>
        <w:t>La recourante, qui succombe, a demandé l'octroi de l'assistance judiciaire ( art. 64 al. 1 LTF ). Son recours était cependant d'emblée dénué de chances de succès, de sorte que cette requête doit être rejetée (cf. arrêt 2C_696/2021 du 12 octobre 2021 consid. 1.1). Au vu des circonstances de la cause, il se justifie toutefois de ne pas percevoir de frais pour la procédure fédérale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