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1164/2012 vom 2. April 2013</w:t>
      </w:r>
    </w:p>
    <w:p>
      <w:r>
        <w:t>Bundesgericht, 2013-04-02, FR</w:t>
      </w:r>
    </w:p>
    <w:p>
      <w:r>
        <w:rPr>
          <w:b/>
        </w:rPr>
        <w:t xml:space="preserve">Quelle: </w:t>
      </w:r>
      <w:r>
        <w:t>https://mcp.opencaselaw.ch/entscheid/bger_2C_1164_2012</w:t>
      </w:r>
    </w:p>
    <w:p>
      <w:r>
        <w:t>FR: TF 2C 1164/2012 du 2 avril 2013</w:t>
      </w:r>
    </w:p>
    <w:p>
      <w:r>
        <w:t>IT: TF 2C 1164/2012 del 2 aprile 2013</w:t>
      </w:r>
    </w:p>
    <w:p>
      <w:pPr>
        <w:pStyle w:val="Heading2"/>
      </w:pPr>
      <w:r>
        <w:t>Regeste</w:t>
      </w:r>
    </w:p>
    <w:p>
      <w:r>
        <w:t>Autorisation de séjour | Droit de cité et droit des étrangers</w:t>
      </w:r>
    </w:p>
    <w:p>
      <w:pPr>
        <w:pStyle w:val="Heading2"/>
      </w:pPr>
      <w:r>
        <w:t>Erwägungen</w:t>
      </w:r>
    </w:p>
    <w:p>
      <w:r>
        <w:rPr>
          <w:b/>
        </w:rPr>
        <w:t>E. 1.1</w:t>
      </w:r>
    </w:p>
    <w:p>
      <w:r>
        <w:t>Selon l' art. 83 let . c ch. 2 LTF, en droit des étrangers, le recours en matière de droit public est irrecevable à l'encontre des décisions qui concernent une autorisation à laquelle ni le droit fédéral ni le droit international ne donnent droit.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rPr>
          <w:b/>
        </w:rPr>
        <w:t>E. 1.2</w:t>
      </w:r>
    </w:p>
    <w:p>
      <w:r>
        <w:t>En l'espèce, le recourant se prévaut de ses relations avec sa concubine et leurs enfants communs pour prétendre à une autorisation de séjour en Suisse fondée sur l' art. 8 CEDH . Le recours en matière de droit public est par conséquent recevable sous l'angle de l' art. 83 let . c ch. 2 LTF.</w:t>
      </w:r>
    </w:p>
    <w:p>
      <w:r>
        <w:rPr>
          <w:b/>
        </w:rPr>
        <w:t>E. 2.1</w:t>
      </w:r>
    </w:p>
    <w:p>
      <w:r>
        <w:t>Aux termes de l' art. 97 al. 1 LTF , le recours ne peut critiquer les constatations de fait que si les faits ont été établis de façon manifestement inexacte ou en violation du droit au sens de l'art. 95, et si la correction du vice est susceptible d'influer sur le sort de la cause. Le recourant doit motiver ces deux conditions conformément aux exigences des art. 42 al. 2 et 106 al. 2 LTF. Enfin, aucun fait nouveau ni preuve nouvelle ne peut être présenté à moins de résulter de la décision de l'autorité précédente ( art. 99 LTF ). Dans son mémoire, le recourant expose de manière très détaillée sa version des faits qu'il substitue à celle retenue dans l'arrêt attaqué sans démontrer, conformément aux exigences accrues de motivation de l' art. 106 al. 2 LTF , concrètement en quoi cette dernière serait entachée d'arbitraire. Les faits et les pièces produites devant le Tribunal fédéral dont se prévaut le recourant dans son mémoire et les courriers ultérieurs sont postérieurs à l'arrêt attaqué de sorte qu'ils sont nouveaux et partant irrecevables. Il n'est par conséquent pas possible de s'écarter des faits établis dans l'arrêt attaqué.</w:t>
      </w:r>
    </w:p>
    <w:p>
      <w:r>
        <w:rPr>
          <w:b/>
        </w:rPr>
        <w:t>E. 2.2</w:t>
      </w:r>
    </w:p>
    <w:p>
      <w:r>
        <w:t>La procédure devant le Tribunal fédéral a lieu en principe par écrit ( art. 102 LTF ). Il n'y a aucun motif de s'écarter de cette règle en l'espèce, de sorte que la requête tendant à l'audition de la concubine du recourant est rejetée. Elle a du reste adressé au Tribunal fédéral sans y avoir été invitée deux courriers les 22 novembre 2012 et 9 février 2013 pour prendre la défense du recourant.</w:t>
      </w:r>
    </w:p>
    <w:p>
      <w:r>
        <w:rPr>
          <w:b/>
        </w:rPr>
        <w:t>E. 3</w:t>
      </w:r>
    </w:p>
    <w:p>
      <w:r>
        <w:t>Sur le fond, l'arrêt attaqué a fait application des art. 98 al. 4 CC ainsi que 8 et 12 CEDH. L'Instance précédente a en outre correctement exposé la jurisprudence qui concerne ces dispositions légale et conventionnelles, de sorte qu'il y a lieu de renvoyer aux considérants de l'arrêt attaqué ( art. 109 al. 3 LTF ) et de constater qu'elle n'a pas violé le droit fédéral en confirmant la décision du 29 juin 2012 du Service de la population refusant de prolonger le permis de séjour du recourant.</w:t>
      </w:r>
    </w:p>
    <w:p>
      <w:r>
        <w:rPr>
          <w:b/>
        </w:rPr>
        <w:t>E. 4</w:t>
      </w:r>
    </w:p>
    <w:p>
      <w:r>
        <w:t>Les considérants qui précèdent conduisent au rejet du recours dans la mesure où il est recevable. Le recours était d'emblée dénué de chance de succès de sorte que la requête d'assistance judiciaire est rejetée ( art. 64 al. 1 LTF ). Succombant, le recourant supporte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