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2C_1149/2014 vom 13. Februar 2015</w:t>
      </w:r>
    </w:p>
    <w:p>
      <w:r>
        <w:t>Bundesgericht, 2015-02-13, FR</w:t>
      </w:r>
    </w:p>
    <w:p>
      <w:r>
        <w:rPr>
          <w:b/>
        </w:rPr>
        <w:t xml:space="preserve">Quelle: </w:t>
      </w:r>
      <w:r>
        <w:t>https://mcp.opencaselaw.ch/entscheid/bger_2C_1149_2014</w:t>
      </w:r>
    </w:p>
    <w:p>
      <w:r>
        <w:t>FR: TF 2C_1149/2014 du 13 février 2015</w:t>
      </w:r>
    </w:p>
    <w:p>
      <w:r>
        <w:t>IT: TF 2C_1149/2014 del 13 febbraio 2015</w:t>
      </w:r>
    </w:p>
    <w:p>
      <w:pPr>
        <w:pStyle w:val="Heading2"/>
      </w:pPr>
      <w:r>
        <w:t>Erwägungen</w:t>
      </w:r>
    </w:p>
    <w:p>
      <w:r>
        <w:rPr>
          <w:b/>
        </w:rPr>
        <w:t>E. 1</w:t>
      </w:r>
    </w:p>
    <w:p>
      <w:r>
        <w:t>Le Tribunal fédéral examine d'office sa compétence et la recevabilité des recours qui lui sont soumis (cf. art. 29 al. 1 LTF ; ATF 136 II 470 consid. 1 p. 472).</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Dans la mesure où la recourante se prévaut de l'art. 50 al. 1 let. b LEtr, la voie du recours en matière de droit public est en principe ouverte, ce qui entraîne l'irrecevabilité du recours constitutionnel subsidiaire ( art. 113 LTF a contrario).</w:t>
      </w:r>
    </w:p>
    <w:p>
      <w:r>
        <w:rPr>
          <w:b/>
        </w:rPr>
        <w:t>E. 1.2</w:t>
      </w:r>
    </w:p>
    <w:p>
      <w:r>
        <w:t>Au surplus, le recours est dirigé contre une décision finale ( art. 90 LTF ). Il a été formé en temps utile ( art. 100 al. 1 LTF ) et dans les formes prescrites ( art. 42 LTF ) par la destinataire de l'arrêt attaqué qui a un intérêt digne de protection à son annulation ou à sa modification ( art. 89 al. 1 LTF ), de sorte qu'il convient d'entrer en matière.</w:t>
      </w:r>
    </w:p>
    <w:p>
      <w:r>
        <w:rPr>
          <w:b/>
        </w:rPr>
        <w:t>E. 2</w:t>
      </w:r>
    </w:p>
    <w:p>
      <w:r>
        <w:t>La recourante se plaint de la violation de son droit d'être entendue, garanti par l' art. 29 al. 2 Cst. Elle soutient que le Tribunal cantonal a rejeté à tort ses réquisitions d'instruction, soit son audition personnelle, ainsi que celles de sa fille et des curateurs de celle-ci et de sa petite-fille. Elle reproche également au Tribunal cantonal de ne pas avoir instruit la question du manque d'autonomie de sa fille majeure handicapée et du lien de dépendance de celle-ci avec sa mère.</w:t>
      </w:r>
    </w:p>
    <w:p>
      <w:r>
        <w:rPr>
          <w:b/>
        </w:rPr>
        <w:t>E. 2.1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 279 consid. 2.3 p. 282; arrêt 5A_832/2012 du 25 janvier 2013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429).</w:t>
      </w:r>
    </w:p>
    <w:p>
      <w:r>
        <w:rPr>
          <w:b/>
        </w:rPr>
        <w:t>E. 2.2</w:t>
      </w:r>
    </w:p>
    <w:p>
      <w:r>
        <w:t>En l'espèce, il résulte de l'arrêt attaqué que la fille de la recourante, majeure et sous curatelle, vit avec son compagnon et leur enfant commun et ne fait plus ménage commun avec la recourante depuis plusieurs années, en raison notamment du long séjour de la recourante en prison. Il ressort également d'une pièce produite par la recourante elle-même que, dès sa sortie de prison, la cohabitation entre celle-ci et la famille de sa fille a été compromise en raison de tensions qui sont survenues entre la recourante et le compagnon de sa fille. Sur la base de ces éléments, le Tribunal cantonal pouvait, sans arbitraire, conclure qu'il n'existait pas de relation de dépendance entre la recourante et sa fille majeure, ce qui lui permettait de renoncer à procéder aux auditions requises. En outre, comme le relève le Tribunal cantonal, la recourante a pu faire valoir ses arguments et produire ses pièces avec son mémoire de recours. Elle ne saurait reprocher au Tribunal cantonal le fait "qu'aucun dossier n'a été produit" concernant sa fille majeure, alors que - parmi les nombreuses pièces qu'elle a fournies - elle n'en a produit aucune qui attesterait l'existence d'un rapport de dépendance entre elle et sa fille, dont la recourante semble se prévaloir.</w:t>
      </w:r>
    </w:p>
    <w:p>
      <w:r>
        <w:t>Compte tenu de ces circonstances, le Tribunal cantonal pouvait, sans arbitraire, par appréciation anticipée des preuves, renoncer à l'audition de la recourante et des témoins proposés.</w:t>
      </w:r>
    </w:p>
    <w:p>
      <w:r>
        <w:rPr>
          <w:b/>
        </w:rPr>
        <w:t>E. 3</w:t>
      </w:r>
    </w:p>
    <w:p>
      <w:r>
        <w:t>Invoquant une violation des art. 97 LTF et 9 Cst., la recourante considère que les faits ont été établis de manière arbitraire par le Tribunal cantonal.</w:t>
      </w:r>
    </w:p>
    <w:p>
      <w:r>
        <w:rPr>
          <w:b/>
        </w:rPr>
        <w:t>E. 3.1</w:t>
      </w:r>
    </w:p>
    <w:p>
      <w:r>
        <w:t>Selon l' art. 97 al. 1 LTF , le recours peut critiquer les constatations de fait à la double-condition que ceux-ci ont été établis de manière manifestement inexacte - notion qui correspond à celle d'arbitraire (cf. ATF 138 I 49 consid. 7.1 p. 51; 136 III 552 consid. 4.2 p. 560) -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arrêt 2C_433/2012 du 29 mai 2012 consid. 5.1).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137 II 353 consid. 5.1 p. 356; arrêt 2C_375/2014 du 4 février 2014 consid. 2.2).</w:t>
      </w:r>
    </w:p>
    <w:p>
      <w:r>
        <w:rPr>
          <w:b/>
        </w:rPr>
        <w:t>E. 3.2</w:t>
      </w:r>
    </w:p>
    <w:p>
      <w:r>
        <w:t>La recourante fait grief à l'instance précédente de ne pas avoir pris en compte plusieurs faits, notamment le fait qu'elle a été victime de violences conjugales et d'autres violences commises par le frère de son époux, le travail qu'elle a fait sur elle-même en prison et le fait qu'elle ait été libéré conditionnellement, ainsi que les "évènements survenus à la sortie de prison". Elle lui reproche également d'avoir retenu que le lien de dépendance entre la recourante et sa fille majeure n'était pas établi.</w:t>
      </w:r>
    </w:p>
    <w:p>
      <w:r>
        <w:t>En ce qui concerne ce dernier aspect, comme relevé précédemment, au vu des éléments dont il disposait, le Tribunal cantonal pouvait sans arbitraire retenir qu'un tel lien n'existait pas (cf. supra consid. 2.2). Pour ce qui est des violences alléguées par la recourante, dans la mesure où la recourante se contente de les mentionner, sans exposer en quoi les conditions rappelées ci-dessus (cf. consid. 3.1) seraient réalisées, ces éléments sont irrecevables. Pour le surplus, la recourante ne démontre pas en quoi les autres éléments susmentionnés seraient des faits pertinents susceptibles d'influer sur le sort du litige au sens de l' art. 97 al. 1 LTF . Le grief d'établissement inexact des faits est rejeté dans la mesure où il est irrecevable.</w:t>
      </w:r>
    </w:p>
    <w:p>
      <w:r>
        <w:t>Dans ces conditions, il n'est pas possible de s'écarter des faits qui ont été retenus par l'instance précédente.</w:t>
      </w:r>
    </w:p>
    <w:p>
      <w:r>
        <w:rPr>
          <w:b/>
        </w:rPr>
        <w:t>E. 4</w:t>
      </w:r>
    </w:p>
    <w:p>
      <w:r>
        <w:t>La recourante estime également que l'autorité précédente a violé les art. 50 al. 1 let. b LEtr et 8 CEDH. Elle allègue qu'elle a été victime de violences conjugales et se prévaut de son "lien de dépendance" avec sa fille majeure qui souffre d'un handicap.</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2C_956/2013 du 11 avril 2014 consid. 3.1).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De telles raisons peuvent aussi découler d'une relation digne de protection avec un enfant qui a le droit de séjourner en Suisse ( ATF 139 I 315 consid. 2.1 p. 319 et les références citées; arrêt 2C_318/2013 du 5 septembre 2013 consid. 3.3).</w:t>
      </w:r>
    </w:p>
    <w:p>
      <w:r>
        <w:rPr>
          <w:b/>
        </w:rPr>
        <w:t>E. 4.2</w:t>
      </w:r>
    </w:p>
    <w:p>
      <w:r>
        <w:t>Selon la jurisprudence, un étranger peut, selon les circonstances, se prévaloir du droit au respect de sa vie privée et familiale au sens de l' art. 8 par. 1 CEDH pour s'opposer à une éventuelle séparation de sa famille. Encore faut-il, pour pouvoir invoquer cette disposition, que la relation entre l'étranger et une personne de sa famille ayant le droit de résider durablement en Suisse soit étroite et effective (cf. ATF 135 I 143 consid. 1.3.1 p. 145). Les relations familiales qui peuvent fonder, en vertu de l' art. 8 par. 1 CEDH , un droit à une autorisation de police des étrangers sont avant tout les rapports entre époux ainsi qu'entre parents et enfants mineurs vivant ensemble ( ATF 127 II 60 consid. 1d/aa p. 65). Le Tribunal fédéral admet aussi qu'un étranger puisse, exceptionnellement et à des conditions restrictives, déduire un droit à une autorisation de séjour de l' art. 8 par. 1 CEDH , s'il existe un rapport de dépendance particulier entre lui et un proche parent au bénéfice d'un droit de présence assuré en Suisse, par exemple en raison d'une maladie ou d'un handicap (arrêt 2C_1005/2011 du 12 juin 2012 consid. 1.3).</w:t>
      </w:r>
    </w:p>
    <w:p>
      <w:r>
        <w:rPr>
          <w:b/>
        </w:rPr>
        <w:t>E. 4.3</w:t>
      </w:r>
    </w:p>
    <w:p>
      <w:r>
        <w:t>En l'espèce, comme il a déjà été exposé en relation avec le grief d'arbitraire dans l'établissement des faits, l'existence de violences conjugales n'a pas été établi. En ce qui concerne la relation avec sa fille majeure, c'est en vain que la recourante se prévaut d'une attestation du Département de psychiatrie du CHUV, selon laquelle "il semble que [la recourante] soit une ressource pour sa fille." En effet, cet élément ne suffit pas à établir l'existence d'un lien de dépendance au sens de la jurisprudence qui constituerait une raison personnelle au sens de l'art. 50 al. 1 let. b LEtr ou fonderait le droit à une autorisation de séjour au sens de l' art. 8 CEDH .</w:t>
      </w:r>
    </w:p>
    <w:p>
      <w:r>
        <w:t>Pour le surplus, c'est avec raison que la recourante n'invoque pas que sa réintégration dans son pays de provenance serait compromise. En effet, comme le relève l'instance précédente, âgée de 41 ans, la recourante, qui ne vit légalement en Suisse que depuis six ans et y est mal intégrée socialement et professionnellement, ne devrait pas rencontrer de véritables difficultés de réintégration au Brésil, pays où elle a vécu jusqu'à l'âge de 32 ans et où vivent ses deux autres enfants.</w:t>
      </w:r>
    </w:p>
    <w:p>
      <w:r>
        <w:t>Il s'ensuit que la recourante ne peut se prévaloir ni de l'art. 50 al. 1 let. b et al. 2LEtr, ni de l' art. 8 CEDH .</w:t>
      </w:r>
    </w:p>
    <w:p>
      <w:r>
        <w:rPr>
          <w:b/>
        </w:rPr>
        <w:t>E. 4.4</w:t>
      </w:r>
    </w:p>
    <w:p>
      <w:r>
        <w:t>Au demeurant, il convient de relever que, même si la recourante disposait d'un droit de demeurer en Suisse fondé sur l'art. 50 al. 1 let. b LEtr, ce droit serait éteint en application de l'art. 51 al. 2 let. b en relation avec l'art. 62 let. b et c LEtr (cf. arrêt 2C_560/2011 du 20 février 2012 consid. 4.3).</w:t>
      </w:r>
    </w:p>
    <w:p>
      <w:r>
        <w:t>Aux termes l'art. 51 al. 2 let. b LEtr, le droit à la prolongation de l'autorisation de séjour après dissolution du lien conjugal fondé sur l'art. 50 s'éteint notamment s'il existe des motifs de révocation au sens de l'art. 62 LEtr. Parmi ces motifs d'extinction figurent les cas dans lesquels l'étranger a été condamné à une peine privative de longue durée (art. 62 let. b), ou attente de manière grave et répétée à la sécurité et à l'ordre publics suisses (let. c). Le Tribunal fédéral considère qu'une peine privative de liberté est de longue durée lorsqu'elle dépasse un an d'emprisonnement ( ATF 135 II 377 consid. 4.2 p. 379 ss; arrêt 2C_406/2013 du 23 septembre 2013 consid. 6.1).</w:t>
      </w:r>
    </w:p>
    <w:p>
      <w:r>
        <w:t>En l'occurrence, le Tribunal cantonal a jugé à bon droit que la recourante, qui a notamment été condamnée à quatre ans de peine privative de liberté, remplissait les deux conditions des art. 62 let. b et c LEtr. La recourante ne le conteste d'ailleurs pas.</w:t>
      </w:r>
    </w:p>
    <w:p>
      <w:r>
        <w:rPr>
          <w:b/>
        </w:rPr>
        <w:t>E. 5</w:t>
      </w:r>
    </w:p>
    <w:p>
      <w:r>
        <w:t>La recourante reproche encore au Tribunal cantonal d'avoir refusé de lui accorder l'assistance judiciaire en considérant à tort que sa cause était dénuée de chances de succès.</w:t>
      </w:r>
    </w:p>
    <w:p>
      <w:r>
        <w:t>Le droit à l'assistance judiciaire est défini en premier lieu par le droit cantonal; il découle aussi de l' art. 29 al. 3 Cst. ( ATF 133 III 614 consid. 5 p. 616; 129 I 129 consid. 2.1 p. 133; arrêt 2C_1125/2012 du 5 novembre 2013 consid. 5).</w:t>
      </w:r>
    </w:p>
    <w:p>
      <w:r>
        <w:rPr>
          <w:b/>
        </w:rPr>
        <w:t>E. 5.1</w:t>
      </w:r>
    </w:p>
    <w:p>
      <w:r>
        <w:t>Aux termes de l'art. 18 al. 1 de la loi du 28 octobre 2008 sur la procédure administrative du canton de Vaud (LPA/VD; RSV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w:t>
      </w:r>
    </w:p>
    <w:p>
      <w:r>
        <w:t>D'après l' art. 29 al. 3 Cst. ,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L' art. 29 al. 3 Cst. confère au justiciable une garantie minimale, dont le Tribunal fédéral examine librement le respect (cf. arrêts 2C_835/2014 du 22 janvier 2015 consid. 6.2 et les références citées et 2D_46/2012 du 16 janvier 2013 consid. 4.1).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il n'est pas dépourvu de chances de succès lorsque les chances de succès et les risques d'échec s'équilibrent à peu près, ou que les premières ne sont que légèrement inférieures aux secondes (cf. ATF 138 III 217 consid. 2.2.4 p. 218; ATF 133 III 614 consid. 5 p. 616 et les références citées).</w:t>
      </w:r>
    </w:p>
    <w:p>
      <w:r>
        <w:rPr>
          <w:b/>
        </w:rPr>
        <w:t>E. 5.2</w:t>
      </w:r>
    </w:p>
    <w:p>
      <w:r>
        <w:t>Le Tribunal cantonal a considéré qu'en l'espèce le recours était manifestement mal fondé. Il apparaît à la lecture de l'arrêt entrepris que les chances que la recourante obtienne gain de cause apparaissaient nettement inférieures au risque de succomber, en sorte que le refus du bénéfice de l'assistance judiciaire ne prête pas le flanc à la critique au vu de la jurisprudence sus-exposée. La recourante se borne au demeurant à soutenir que sa situation "n'est pas si simple que la juridiction veut le faire croire" et que "les juges cantonaux ont ignoré quantité d'éléments importants pour parvenir à leurs conclusions, versant ainsi dans l'arbitraire", en particulier le lien de dépendance entre la recourante et sa fille majeure. Comme relevé ci-dessus, le Tribunal cantonal pouvait sans arbitraire retenir qu'un tel lien n'existait pas (cf. supra consid. 2 et 3) et n'a, pour le surplus, pas apprécié les preuves de manière arbitraire (cf. supra consid. 2 ). Il n'a, par conséquent, pas violé l' art. 29 al. 3 Cst. en rejetant la requête d'assistance judiciaire de la recourante.</w:t>
      </w:r>
    </w:p>
    <w:p>
      <w:r>
        <w:t>Pour le surplus, dans la mesure où la recourante invoque l' art. 13 CEDH sans exposer en quoi le Tribunal cantonal aurait violé les garanties de l' art. 13 CEDH dans l'application de l' art. 18 LPA /VD, son grief ne répond pas aux exigences accrues de motivation de l' art. 106 al. 2 LTF et est dès lors irrecevable.</w:t>
      </w:r>
    </w:p>
    <w:p>
      <w:r>
        <w:rPr>
          <w:b/>
        </w:rPr>
        <w:t>E. 6</w:t>
      </w:r>
    </w:p>
    <w:p>
      <w:r>
        <w:t>Les considérants qui précèdent conduisent au rejet du recours, dans dans la mesure où il est recevable.</w:t>
      </w:r>
    </w:p>
    <w:p>
      <w:r>
        <w:t>Le recours étant manifestement dépourvu de chances de succès, la demande d'assistance judiciaire est rejetée ( art. 64 al. 1 LTF ). Par conséquent, les frais judiciaires seront mis à la charge de la recourante, mais ils seront fixés en tenant compte de sa situation financière ( art. 66 al. 1 et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