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1142/2013 vom 19. Februar 2014</w:t>
      </w:r>
    </w:p>
    <w:p>
      <w:r>
        <w:t>Bundesgericht, 2014-02-19, FR</w:t>
      </w:r>
    </w:p>
    <w:p>
      <w:r>
        <w:rPr>
          <w:b/>
        </w:rPr>
        <w:t xml:space="preserve">Quelle: </w:t>
      </w:r>
      <w:r>
        <w:t>https://mcp.opencaselaw.ch/entscheid/bger_2C_1142_2013</w:t>
      </w:r>
    </w:p>
    <w:p>
      <w:r>
        <w:t>FR: TF 2C 1142/2013 du 19 février 2014</w:t>
      </w:r>
    </w:p>
    <w:p>
      <w:r>
        <w:t>IT: TF 2C 1142/2013 del 19 febbraio 2014</w:t>
      </w:r>
    </w:p>
    <w:p>
      <w:pPr>
        <w:pStyle w:val="Heading2"/>
      </w:pPr>
      <w:r>
        <w:t>Regeste</w:t>
      </w:r>
    </w:p>
    <w:p>
      <w:r>
        <w:t>Autorisation d'exploitation d'un café-restaurant | Droit fondamental</w:t>
      </w:r>
    </w:p>
    <w:p>
      <w:pPr>
        <w:pStyle w:val="Heading2"/>
      </w:pPr>
      <w:r>
        <w:t>Erwägungen</w:t>
      </w:r>
    </w:p>
    <w:p>
      <w:r>
        <w:rPr>
          <w:b/>
        </w:rPr>
        <w:t>E. 1</w:t>
      </w:r>
    </w:p>
    <w:p>
      <w:r>
        <w:t>Agissant par la voie du recours en matière de droit public, X.________ demande au Tribunal fédéral d'annuler l'arrêt rendu le 18 novembre 2013 par la Cour de justice du canton de Genève en matière de police du commerce.</w:t>
      </w:r>
    </w:p>
    <w:p>
      <w:r>
        <w:rPr>
          <w:b/>
        </w:rPr>
        <w:t>E. 2</w:t>
      </w:r>
    </w:p>
    <w:p>
      <w:r>
        <w:t>Par ordonnance du 6 décembre 2013, le Tribunal fédéral a imparti un délai au 13 janvier 2014 pour effectuer l'avance de frais de justice d'un montant de 2'000 fr. L'avance de frais n'étant pas parvenue dans le premier délai, un deuxième délai non prolongeable au 4 février 2014 a été imparti par ordonnance du 24 janvier 2014. L'intéressée n'a pas effectué l'avance de frais dans le délai imparti,</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l'intéressée n'a pas effectué le versement de l'avance de frais dans le second délai imparti par ordonnance du 24 janvier 2014</w:t>
      </w:r>
    </w:p>
    <w:p>
      <w:r>
        <w:rPr>
          <w:b/>
        </w:rPr>
        <w:t>E. 4</w:t>
      </w:r>
    </w:p>
    <w:p>
      <w:r>
        <w:t>Par conséquent, le recours est manifestement irrecevable ( art. 108 al. 1 let. a LTF ) et doit être traités selon la procédure simplifiée de l' art. 108 LTF , sans qu'il y ait lieu d'ordonner un échange d'écritures. Succombant, la recourante doit supporter les frais de la procédure fédérale ( art. 66 al. 1 LTF ).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