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1142/2012 vom 14. März 2013</w:t>
      </w:r>
    </w:p>
    <w:p>
      <w:r>
        <w:t>Bundesgericht, 2013-03-14, FR</w:t>
      </w:r>
    </w:p>
    <w:p>
      <w:r>
        <w:rPr>
          <w:b/>
        </w:rPr>
        <w:t xml:space="preserve">Quelle: </w:t>
      </w:r>
      <w:r>
        <w:t>https://mcp.opencaselaw.ch/entscheid/bger_2C_1142_2012</w:t>
      </w:r>
    </w:p>
    <w:p>
      <w:r>
        <w:t>FR: TF 2C 1142/2012 du 14 mars 2013</w:t>
      </w:r>
    </w:p>
    <w:p>
      <w:r>
        <w:t>IT: TF 2C 1142/2012 del 14 marzo 2013</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ATF 136 II 497 consid. 3.3 p. 501). Le recourant invoque, sous l'angle de l' art. 8 CEDH , son droit à entretenir une relation avec son fils âgé de huit ans et demi, qui a la nationalité suisse. Cette relation familiale étant potentiellement de nature à lui conférer un droit à l'obtention d'une autorisation de séjour, son recours échappe au motif d'irrecevabilité prévu à l' art. 83 let . c ch. 2 LTF, étant précisé que le point de savoir si le recourant remplit les conditions pour obtenir une autorisation de séjour en application de l' art. 8 CEDH relève du fond et non de la recevabilité.</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1.3</w:t>
      </w:r>
    </w:p>
    <w:p>
      <w:r>
        <w:t>En vertu de l' art. 99 LTF , aucun fait nouveau ni preuve nouvelle ne peut être présenté à moins de résulter de la décision de l'autorité précédente. Il s'ensuit que les pièces que le recourant a produites le 14 janvier 2013 (à savoir un courrier daté du 20 décembre 2012 qu'il a adressé au Service social de Lausanne et une lettre du 6 janvier 2013 écrite par son épouse) sont irrecevables. Le Tribunal de céans s'en tiendra aux faits ressortant de l'arrêt attaqué.</w:t>
      </w:r>
    </w:p>
    <w:p>
      <w:r>
        <w:rPr>
          <w:b/>
        </w:rPr>
        <w:t>E. 2</w:t>
      </w:r>
    </w:p>
    <w:p>
      <w:r>
        <w:t>Le recourant s'est marié le 10 novembre 2006 et vit séparé de son épouse, une ressortissante suisse, au moins depuis le 1er février 2011. A juste titre, le recourant ne se prévaut plus d'un renouvellement de l'autorisation de séjour sur la base des art. 42 al. 1 et 50 al. 1 et 2 de la loi fédérale sur les étrangers du 16 décembre 2005 (LEtr; RS 142.20). Il ne vit plus en ménage commun avec son épouse. Par ailleurs, il ne fait pas valoir une intégration réussie et n'invoque pas de raisons personnelles majeures justifiant la poursuite de son séjour en Suisse. Le recourant reproche uniquement au Tribunal cantonal d'avoir méconnu l' art. 8 CEDH , compte tenu de sa relation avec son fils. Le litige se limite ainsi au point de savoir si le recourant peut se fonder sur cette disposition pour obtenir la prolongation de son autorisation de séjour.</w:t>
      </w:r>
    </w:p>
    <w:p>
      <w:r>
        <w:rPr>
          <w:b/>
        </w:rPr>
        <w:t>E. 3.1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 art. 8 CEDH , un droit d'entrée et de séjour (arrêts 2C_644/2012 du 17 août 2012 consid. 2.3; 2C_793/2011 du 22 février 2012 consid. 2.1). Selon une jurisprudence constante, un étranger peut néanmoins,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 ATF 137 I 284 consid. 1.3 p. 287; arrêt 2C_117/2012 du 11 juin 2012 consid. 4.4.1).</w:t>
      </w:r>
    </w:p>
    <w:p>
      <w:r>
        <w:rPr>
          <w:b/>
        </w:rPr>
        <w:t>E. 3.2</w:t>
      </w:r>
    </w:p>
    <w:p>
      <w:r>
        <w:t>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2C_53/2013 du 24 janvier 2013 consid. 6.1). Un droit plus étendu peut cependant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(arrêts 2C_235/2012 du 13 mars 2013 consid. 2.2; 2C_644/2012 du 17 août 2012 consid. 2.3). En outre, le parent qui entend se prévaloir de cette garantie doit avoir fait preuve en Suisse d'un comportement irréprochable (arrêts 2C_467/2012 du 25 janvier 2013 consid. 2.1.5; 2C_382/2012 du 7 décembre 2012 consid. 2.3).</w:t>
      </w:r>
    </w:p>
    <w:p>
      <w:r>
        <w:rPr>
          <w:b/>
        </w:rPr>
        <w:t>E. 3.3</w:t>
      </w:r>
    </w:p>
    <w:p>
      <w:r>
        <w:t>En l'espèce, il est douteux que le recourant puisse se prévaloir de l' art. 8 par. 1 CEDH . Il n'est pas contesté que le recourant ne s'est jamais acquitté de la pension alimentaire due à son fils. En Suisse depuis plus de dix ans, le recourant n'a jamais véritablement cherché à s'insérer dans le monde du travail et à gagner un revenu qui lui permettrait de subvenir aux besoins de son fils. Il n'a donc noué aucun lien économique avec son enfant. L'état de fait retenu par l'instance cantonale ne permet pas non plus de conclure à un lien affectif particulièrement fort. Il ressort certes de l'arrêt attaqué que le recourant entretient des liens avec son fils. Le droit de visite du recourant fixé à un week-end sur deux par le Tribunal civil de l'arrondissement de Lausanne ne dépasse toutefois pas la mesure ordinaire. L'instance précédente a par ailleurs retenu que le recourant avait dans un premier temps refusé de voir son fils à la suite de la séparation du couple. Certes, l'enfant du recourant, qui présente des troubles de la personnalité, fréquente une école spécialisée en Suisse. Toutefois, si ces difficultés ne sont pas à négliger, elles ne justifient à elles seules l'application de l' art. 8 par. 1 CEDH , ce d'autant plus que le recourant ne démontre pas en quoi les troubles dont souffrirait l'enfant nécessiteraient une présence continue de son père en Suisse. La question peut toutefois rester indécise, l'ingérence constituée par l'éloignement de l'intéressé s'avérant de toute façon proportionnée.</w:t>
      </w:r>
    </w:p>
    <w:p>
      <w:r>
        <w:rPr>
          <w:b/>
        </w:rPr>
        <w:t>E. 3.4</w:t>
      </w:r>
    </w:p>
    <w:p>
      <w:r>
        <w:t>La protection découlant de l' art. 8 par. 1 CEDH n'est pas absolue. En effet, une ingérence dans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138 I 246 consid. 3.2.2 p. 252; 137 I 247 consid. 4.1.1 p. 249; 135 I 143 consid. 2.1 p. 147; 122 II 1 consid. 2 p. 6). Dans la pesée des intérêts, il faut également tenir compte de l'intérêt de l'enfant, ainsi que l'exige l' art. 3 al. 1 CDE . Cette convention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 ATF 136 I 297 consid. 8.2 p. 308; arrêt 8C_927/2011 du 9 janvier 2013 consid. 5.2).</w:t>
      </w:r>
    </w:p>
    <w:p>
      <w:r>
        <w:rPr>
          <w:b/>
        </w:rPr>
        <w:t>E. 3.5</w:t>
      </w:r>
    </w:p>
    <w:p>
      <w:r>
        <w:t>Le recourant se plaint du résultat de la pesée des intérêts publics et privés en présence. Il invoque l'intérêt de son fils à poursuivre la relation qu'il a avec son père. La présence du père se justifierait d'autant plus que l'enfant présente des troubles de la personnalité. Il fait valoir également qu'il a toujours eu un comportement pénalement irréprochable et qu'il n'a aucun casier judiciaire. Dans ces conditions, le fait qu'il ait bénéficié du revenu d'insertion depuis janvier 2011 ne justifierait pas, à lui seul, le refus de prolonger son autorisation de séjour. En l'espèce, le recourant vit certes en Suisse depuis 2001, mais il n'y est pas intégré professionnellement. Depuis son arrivée en Suisse, le recourant n'a pas exercé d'activité lucrative ni acquis de formation professionnelle. Il vit grâce à l'aide sociale, si bien qu'il existe un motif de révocation au sens de l' art. 62 let . e LEtr, et fait l'objet de poursuites et actes de défaut de biens pour près de 37'000 fr. L'absence d'activité lucrative et sa situation obérée démontrent que son intégration est limitée. Par ailleurs, hormis ses relations avec son fils, il n'allègue pas avoir tissé des liens particuliers avec la Suisse. Quant aux liens avec son fils, il n'est pas démontré qu'ils étaient spécialement intenses (cf. supra consid. 3.3). Reste l'intérêt de l'enfant à maintenir des contacts réguliers avec son père. En l'occurrence, le recourant n'a pas exposé en quoi son absence serait de nature à aggraver les troubles dont souffrirait l'enfant ou à compromettre l'éducation et le développement de celui-ci en école spécialisée. Dans ces conditions, l'intérêt de l'enfant à bénéficier de la présence continue de son père n'apparaît pas déterminant au point de l'emporter sur l'intérêt public à une politique restrictive en matière de séjour des étrangers. De surcroît, le retour au Congo du recourant ne signifie pas la perte de tout lien avec son fils. Le recourant pourrait maintenir des contacts réguliers par téléphone, lettres ou messages électroniques (cf. arrêts 2C_881/2012 du 16 janvier 2013 consid. 5.5; 2C_14/2010 du 15 juin 2010 consid. 7.3).</w:t>
      </w:r>
    </w:p>
    <w:p>
      <w:r>
        <w:rPr>
          <w:b/>
        </w:rPr>
        <w:t>E. 3.6</w:t>
      </w:r>
    </w:p>
    <w:p>
      <w:r>
        <w:t>Par conséquent, la pesée des intérêts effectuée par l'autorité intimée n'est pas critiquable. L'intérêt public à éloigner de Suisse le recourant l'emporte sur l'intérêt privé de ce dernier à pouvoir vivre en Suisse.</w:t>
      </w:r>
    </w:p>
    <w:p>
      <w:r>
        <w:rPr>
          <w:b/>
        </w:rPr>
        <w:t>E. 4</w:t>
      </w:r>
    </w:p>
    <w:p>
      <w:r>
        <w:t>Quant aux autres dispositions de la CDE invoquées dans le recours, soit les art. 2, 9 et 12, on ne voit pas en quoi elles seraient violées, ce que le recourant ne démontre du reste nullement. Le Tribunal fédéral a, au demeurant, déjà jugé que l'on ne pouvait déduire des dispositions de la convention aucune prétention directe à l'obtention d'une autorisation de séjour ( ATF 136 I 285 consid. 5.2 p. 287; 135 I 153 consid. 2.2.2 in fine p. 157; arrêts 2C_235/2012 du 13 mars 2013 consid. 2.2; 2C_48/2011 du 6 juin 2011 consid. 5).</w:t>
      </w:r>
    </w:p>
    <w:p>
      <w:r>
        <w:rPr>
          <w:b/>
        </w:rPr>
        <w:t>E. 5</w:t>
      </w:r>
    </w:p>
    <w:p>
      <w:r>
        <w:t>Au vu de ce qui précède, le recours doit être rejeté, dans la mesure où il est recevable. Succombant, le recourant doit supporter les frais judiciaires (cf. art. 65 et 66 LTF ) et n'a pas droit à des dépens ( art. 68 LTF ). Par ailleurs, dans la mesure où ses conclusions apparaissaient dénuées de chances de succès, le bénéfice de l'assistance judiciaire doit lui être refusé (cf. art. 64 al.1 LTF ). Les frais judiciaires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