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2C_1131/2018 vom 18. Dezember 2018</w:t>
      </w:r>
    </w:p>
    <w:p>
      <w:r>
        <w:t>Bundesgericht, 2018-12-18, FR</w:t>
      </w:r>
    </w:p>
    <w:p>
      <w:r>
        <w:rPr>
          <w:b/>
        </w:rPr>
        <w:t xml:space="preserve">Quelle: </w:t>
      </w:r>
      <w:r>
        <w:t>https://mcp.opencaselaw.ch/entscheid/bger_2C_1131_2018</w:t>
      </w:r>
    </w:p>
    <w:p>
      <w:r>
        <w:t>FR: TF 2C_1131/2018 du 18 décembre 2018</w:t>
      </w:r>
    </w:p>
    <w:p>
      <w:r>
        <w:t>IT: TF 2C_1131/2018 del 18 dicembre 2018</w:t>
      </w:r>
    </w:p>
    <w:p>
      <w:pPr>
        <w:pStyle w:val="Heading2"/>
      </w:pPr>
      <w:r>
        <w:t>Erwägungen</w:t>
      </w:r>
    </w:p>
    <w:p>
      <w:r>
        <w:rPr>
          <w:b/>
        </w:rPr>
        <w:t>E. 1</w:t>
      </w:r>
    </w:p>
    <w:p>
      <w:r>
        <w:t>Par arrêt du 6 novembre 2018, la Cour de justice du canton de Genève a déclaré irrecevable pour dépôt tardif le recours interjeté par X.________ le 15 octobre 2018 contre le jugement du Tribunal administratif de première instance du canton de Genève rendu le 3 septembre 2018 et notifié le 7 septembre 2018 à l'adresse indiquée par le contribuable, en matière d'impôt fédéral direct, cantonal et communal pour les périodes fiscales 2004 et 2005. Après avoir exposé les dispositions légales et la jurisprudence applicables, elle a rejeté l'objection de ce dernier, qui affirmait que, n'étant pas domicilié en Suisse, ce document [</w:t>
      </w:r>
    </w:p>
    <w:p>
      <w:r>
        <w:t>i.e. le jugement ] ne lui avait été transmis que le 15 octobre 2018.</w:t>
      </w:r>
    </w:p>
    <w:p>
      <w:r>
        <w:rPr>
          <w:b/>
        </w:rPr>
        <w:t>E. 2</w:t>
      </w:r>
    </w:p>
    <w:p>
      <w:r>
        <w:t>Par courrier du 15 décembre 2018, le contribuable demande au Tribunal fédéral d'ordonner à la Cour de justice d'examiner son opposition à la décision du TAPI. Il réitère sans développement supplémentaire ce qu'il a déjà fait valoir devant l'instance précédente, c'est-à-dire qu'il n'habite plus en Suisse depuis le 01/07/2018, qu'il est à la retraite et que le dit jugement lui a été communiqué seulement le 15 octobre 2018.</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w:t>
      </w:r>
    </w:p>
    <w:p>
      <w:r>
        <w:t>En l'espèce, le recourant ne s'en prend pas aux motifs détaillés qui ont conduit l'instance précédente à rejeter son objection, identique à celle qu'il fait valoir devant le Tribunal fédéral, relative au fait qu'il habite à l'étranger, et à déclarer irrecevable son recours pour dépôt tardif.</w:t>
      </w:r>
    </w:p>
    <w:p>
      <w:r>
        <w:rPr>
          <w:b/>
        </w:rPr>
        <w:t>E. 4</w:t>
      </w:r>
    </w:p>
    <w:p>
      <w:r>
        <w:t>Le présent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