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1128/2016 vom 23. Dezember 2016</w:t>
      </w:r>
    </w:p>
    <w:p>
      <w:r>
        <w:t>Bundesgericht, 2016-12-23, IT</w:t>
      </w:r>
    </w:p>
    <w:p>
      <w:r>
        <w:rPr>
          <w:b/>
        </w:rPr>
        <w:t xml:space="preserve">Quelle: </w:t>
      </w:r>
      <w:r>
        <w:t>https://mcp.opencaselaw.ch/entscheid/bger_2C_1128_2016</w:t>
      </w:r>
    </w:p>
    <w:p>
      <w:r>
        <w:t>FR: TF 2C 1128/2016 du 23 décembre 2016</w:t>
      </w:r>
    </w:p>
    <w:p>
      <w:r>
        <w:t>IT: TF 2C 1128/2016 del 23 dicembre 2016</w:t>
      </w:r>
    </w:p>
    <w:p>
      <w:pPr>
        <w:pStyle w:val="Heading2"/>
      </w:pPr>
      <w:r>
        <w:t>Regeste</w:t>
      </w:r>
    </w:p>
    <w:p>
      <w:r>
        <w:t>imposta preventiva | Finanze pubbliche &amp; diritto tributario</w:t>
      </w:r>
    </w:p>
    <w:p>
      <w:pPr>
        <w:pStyle w:val="Heading2"/>
      </w:pPr>
      <w:r>
        <w:t>Erwägungen</w:t>
      </w:r>
    </w:p>
    <w:p>
      <w:r>
        <w:rPr>
          <w:b/>
        </w:rPr>
        <w:t>E. 1.1</w:t>
      </w:r>
    </w:p>
    <w:p>
      <w:r>
        <w:t>Il Tribunale federale applica d'ufficio il diritto federale ( art. 106 cpv. 1 LTF ); nondimeno, si confronta di regola solo con le censure sollevate. Nell'atto di ricorso occorre spiegare in modo conciso in cosa consiste la lesione del diritto e su quali punti il giudizio contestato è impugnato ( art. 42 LTF ; DTF 134 II 244 consid. 2.1 pag. 245 seg.). Esigenze più severe valgono poi per la denuncia della violazione di diritti fondamentali, tra cui ricade il divieto d'arbitrio; il Tribunale federale esamina simili censure solo se l'insorgente le ha sollevate in modo preciso ( art. 106 cpv. 2 LTF ; DTF 134 II 244 consid. 2.2 pag. 246).</w:t>
      </w:r>
    </w:p>
    <w:p>
      <w:r>
        <w:rPr>
          <w:b/>
        </w:rPr>
        <w:t>E. 1.2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e quindi arbitrario, profilo sotto il quale viene esaminato anche l'apprezzamento delle prove addotte ( art. 105 cpv. 2 LTF ; DTF 136 III 552 consid. 4.2 pag. 560). 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w:t>
      </w:r>
    </w:p>
    <w:p>
      <w:r>
        <w:t>Nella fattispecie, l'allegato ricorsuale non adempie alle esigenze di motivazione indicate.</w:t>
      </w:r>
    </w:p>
    <w:p>
      <w:r>
        <w:rPr>
          <w:b/>
        </w:rPr>
        <w:t>E. 2.1</w:t>
      </w:r>
    </w:p>
    <w:p>
      <w:r>
        <w:t>Prendendo posizione sulla decisione impugnata, il ricorrente si lamenta a più riprese dell'accertamento dei fatti, commentandolo e precisandolo. Procedendo in tal senso non rispetta tuttavia gli accresciuti obblighi in materia di motivazione esposti nel precedente considerando 1.2, ragione per la quale le condizioni per discostarsi dall' art. 105 cpv. 1 LTF , che prevede che il Tribunale federale fondi la sua sentenza sui fatti accertati dall'autorità inferiore, non sono date.</w:t>
      </w:r>
    </w:p>
    <w:p>
      <w:r>
        <w:rPr>
          <w:b/>
        </w:rPr>
        <w:t>E. 2.2</w:t>
      </w:r>
    </w:p>
    <w:p>
      <w:r>
        <w:t>Nel contempo l'insorgente non dimostra nemmeno che l'apprezzamento dei fatti accertati dall'istanza precedente sia arbitrario. Come già osservato, critiche fondate sulla violazione dell' art. 9 Cost. necessitano di una motivazione dalla quale emerga in che misura l'istanza precedente non abbia compreso il senso e la portata di un mezzo di prova, abbia omesso senza seria ragione di tenere conto di un mezzo di prova importante o abbia proceduto a deduzioni insostenibili. Ritenuto che il ricorrente, che per altro si confronta con il ragionamento svolto dal Tribunale amministrativo federale solo in modo molto frammentario, si limita in sostanza ad esporre una propria versione di taluni fatti rispettivamente ad addurne di nuovi senza dimostrare il sussistere degli estremi per procedere in tal senso ( art. 99 cpv. 1 LTF ), una simile motivazione manca però nella fattispecie in esame (sentenza 2C_124/2015 del 1° maggio 2015 consid. 2.1 con ulteriori rinvii).</w:t>
      </w:r>
    </w:p>
    <w:p>
      <w:r>
        <w:rPr>
          <w:b/>
        </w:rPr>
        <w:t>E. 2.3</w:t>
      </w:r>
    </w:p>
    <w:p>
      <w:r>
        <w:t>Del tutto priva di motivazione è infine la richiesta di accertare, nel caso il ricorso dovesse essere respinto, il diritto del ricorrente a chiedere alla competente autorità il rimborso dell'imposta preventiva. Tale aspetto appare per altro esulare dall'oggetto del litigio (sentenza 2C_422/2015 del 15 marzo 2016 consid. 3.1).</w:t>
      </w:r>
    </w:p>
    <w:p>
      <w:r>
        <w:rPr>
          <w:b/>
        </w:rPr>
        <w:t>E. 3</w:t>
      </w:r>
    </w:p>
    <w:p>
      <w:r>
        <w:t>Per quanto precede, il ricorso dev'essere dichiarato inammissibile secondo la procedura semplificata ( art. 108 LTF ). Le spese seguono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