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2C_1125/2012 vom 5. November 2013</w:t>
      </w:r>
    </w:p>
    <w:p>
      <w:r>
        <w:t>Bundesgericht, 2013-11-05, FR</w:t>
      </w:r>
    </w:p>
    <w:p>
      <w:r>
        <w:rPr>
          <w:b/>
        </w:rPr>
        <w:t xml:space="preserve">Quelle: </w:t>
      </w:r>
      <w:r>
        <w:t>https://mcp.opencaselaw.ch/entscheid/bger_2C_1125_2012</w:t>
      </w:r>
    </w:p>
    <w:p>
      <w:r>
        <w:t>FR: TF 2C_1125/2012 du 5 novembre 2013</w:t>
      </w:r>
    </w:p>
    <w:p>
      <w:r>
        <w:t>IT: TF 2C_1125/2012 del 5 novembre 2013</w:t>
      </w:r>
    </w:p>
    <w:p>
      <w:pPr>
        <w:pStyle w:val="Heading2"/>
      </w:pPr>
      <w:r>
        <w:t>Erwägungen</w:t>
      </w:r>
    </w:p>
    <w:p>
      <w:r>
        <w:rPr>
          <w:b/>
        </w:rPr>
        <w:t>E. 1</w:t>
      </w:r>
    </w:p>
    <w:p>
      <w:r>
        <w:t>Le Tribunal fédéral examine d'office la recevabilité des recours qui lui sont soumis ( ATF 136 I 43 consid. 1 p. 43).</w:t>
      </w:r>
    </w:p>
    <w:p>
      <w:r>
        <w:rPr>
          <w:b/>
        </w:rPr>
        <w:t>E. 1.1</w:t>
      </w:r>
    </w:p>
    <w:p>
      <w:r>
        <w:t>Il semble que le recourant n'ait pas demandé la prolongation de son autorisation d'établissement à l'expiration du délai de contrôle le 30 janvier 2013. Peu importe toutefois, car une telle autorisation est octroyée pour une durée indéterminée et sans condition (cf. art. 34 al. 1 LEtr). Il existe donc un véritable droit à son maintien, si bien que sa révocation ouvre, en principe, la voie du recours en matière de droit public sous l'angle de l' art. 83 let . c ch. 2 LTF. L'examen des conditions de la révocation, notamment sa proportionnalité, relève du fond de la cause (cf. ATF 135 II 1 consid. 1.2.1 p. 4).</w:t>
      </w:r>
    </w:p>
    <w:p>
      <w:r>
        <w:rPr>
          <w:b/>
        </w:rPr>
        <w:t>E. 1.2</w:t>
      </w:r>
    </w:p>
    <w:p>
      <w:r>
        <w:t>Au surplus, le présent recours remplit les conditions des art. 42 et 82 ss LTF et est, par conséquent, recevable.</w:t>
      </w:r>
    </w:p>
    <w:p>
      <w:r>
        <w:rPr>
          <w:b/>
        </w:rPr>
        <w:t>E. 1.3</w:t>
      </w:r>
    </w:p>
    <w:p>
      <w:r>
        <w:t>Le 5 mars 2013, le Service de la population a fait parvenir au Tribunal fédéral une pièce nouvelle datant du 13 décembre 2012, soit postérieure à l'arrêt attaqué, et qui est donc irrecevable ( art. 99 al. 1 LTF ).</w:t>
      </w:r>
    </w:p>
    <w:p>
      <w:r>
        <w:rPr>
          <w:b/>
        </w:rPr>
        <w:t>E. 2</w:t>
      </w:r>
    </w:p>
    <w:p>
      <w:r>
        <w:t>L'art. 63 al. 2 LEtr (en lien avec l'art. 62 let. b LEtr) permet de révoquer l'autorisation d'établissement d'un étranger qui séjourne en Suisse légalement et sans interruption depuis plus de quinze ans lorsque celui-ci a été condamné à une peine privative de liberté de longue durée. Selon la jurisprudence, une peine privative de liberté de plus d'une année, qui doit impérativement résulter d'un seul jugement pénal, est une peine de longue durée. Il s'agit d'une limite fixe, indépendante des circonstances du cas d'espèce ( ATF 135 II 377 consid. 4.2 p. 379 ss). Il importe peu que la peine ait été prononcée avec un sursis complet ou partiel, ou sans sursis ( ATF 139 I 16 consid. 2.1 p. 18 s.).</w:t>
      </w:r>
    </w:p>
    <w:p>
      <w:r>
        <w:t>Cette condition est manifestement réalisée en l'espèce, le recourant ayant été condamné à une peine privative de liberté de dix-sept mois.</w:t>
      </w:r>
    </w:p>
    <w:p>
      <w:r>
        <w:rPr>
          <w:b/>
        </w:rPr>
        <w:t>E. 3</w:t>
      </w:r>
    </w:p>
    <w:p>
      <w:r>
        <w:t>Le recourant estime que le principe de la proportionnalité a été violé. Il met en avant différents arguments qui seront repris ci-dessous.</w:t>
      </w:r>
    </w:p>
    <w:p>
      <w:r>
        <w:rPr>
          <w:b/>
        </w:rPr>
        <w:t>E. 3.1</w:t>
      </w:r>
    </w:p>
    <w:p>
      <w:r>
        <w:t>L'intéressé invoque l' art. 5 al. 2 Cst. ; en matière du droit des étrangers, le principe de la proportionnalité découle aussi de l'art. 96 LEtr. Quant à l' art. 8 CEDH , le recourant ne peut l'invoquer, ni sous l'angle de la vie familiale, faute d'une relation familiale idoine à fonder un droit à une autorisation en vertu de cet article (cf. ATF 135 I 143 consid. 1.3.2 p. 146; 127 II 60 consid. 1d/aa p. 65), ni sous celui de la vie privée, faute de liens spécialement intenses avec notre pays (cf. ATF 130 II 281 consid. 3.2.1 p. 286). De toute façon, l'examen sous l'angle de la restriction de l' art. 8 par. 2 CEDH se confond avec celui imposé par l'art. 96 LEtr; il suppose une pesée de tous les intérêts en présence et exige que la mesure prise par l'autorité soit raisonnable et nécessaire pour atteindre le but d'intérêt public ou privé poursuivi (cf. ATF 136 I 87 consid. 3.2 p. 91 s.; 135 II 377 consid. 4.3 p. 381). Dans le cadre de cette pesée d'intérêts, il y a notamment lieu de prendre en compte la peine infligée,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 ce qui n'est pas le cas ici - où il a passé toute son existence.</w:t>
      </w:r>
    </w:p>
    <w:p>
      <w:r>
        <w:rPr>
          <w:b/>
        </w:rPr>
        <w:t>E. 3.2</w:t>
      </w:r>
    </w:p>
    <w:p>
      <w:r>
        <w:t>En l'occurrence, comme il le souligne, le recourant est arrivé en Suisse à l'âge de huit ans et il y séjourne depuis vingt ans. Il a effectué toute sa scolarité dans notre pays et sa famille y réside. De plus, il ne présente pas d'attaches particulières avec la Serbie, puisqu'il n'y a apparemment plus de famille et qu'il n'en maîtrise pas la langue.</w:t>
      </w:r>
    </w:p>
    <w:p>
      <w:r>
        <w:t>Ces arguments sont assurément dignes d'être pris en compte dans le cadre de la présente pesée d'intérêts. Cela étant, ils sont contrebalancés par les condamnations pénales infligées au recourant, ainsi que par le fait qu'en dépit des avertissements et sursis dont il a fait l'objet, ainsi que de la détention préventive subie, le recourant a persévéré dans ses agissements délictueux. Il relativise l'importance de sa condamnation à dix-sept mois d'emprisonnement signalant qu'elle est inférieure à deux ans et que les infractions commises ne portaient pas atteinte à l'intégrité corporelle. Il oublie que cette infraction était en lien avec la culture de chanvre, que cette plante devait être vendue comme stupéfiant et qu'il s'agissait donc d'en tirer des profits. Or, le Tribunal fédéral se montre particulièrement strict, lorsqu'il s'agit, comme en l'espèce, d'infractions à la législation fédérale sur les stupéfiants pouvant porter atteinte à l'intégrité corporelle ou psychique d'une personne ( ATF 137 II 297 consid. 3.3 p. 303); à cet égard, que le juge ait qualifié la faute de l'intéressé de moyenne et que le recourant n'ait pas été à l'origine de l'affaire importe peu. Il faut encore mentionner ici que la première condamnation du recourant, du 10 août 2007, à six mois d'emprisonnement, sanctionnait de nombreuses infractions, dont plusieurs vols, dommages à la propriété, recel et violation de domicile. Le recourant cumule donc les délits et semble ne pas reculer devant une infraction si celle-ci peut s'avérer lucrative. En outre, le recourant ne quitte pas une situation stable: il cumule les missions temporaires, n'a jamais eu de travail de longue durée et sa situation financière est obérée puisqu'il fait l'objet de poursuites pour plus de 20'000 fr. et que des actes de défaut de bien pour près de 40'000 fr. ont été délivrés à son encontre. Certes, ses efforts d'intégration à son arrivée dans notre pays (cours d'appui afin de rattraper son retard scolaire; joueur au FC A.________, puis également entraîneur d'une équipe de junior dans ce club) sont à relever mais ils ne l'ont pas empêché de tomber dans la délinquance.</w:t>
      </w:r>
    </w:p>
    <w:p>
      <w:r>
        <w:t>Si le retour en Serbie sera, dans un premier temps, difficile, une adaptation ne paraît pas d'emblée insurmontable. Compte tenu de l'âge de l'intéressé et de son expérience professionnelle, il devrait lui être possible de s'y intégrer même sans avoir de famille sur place. S'il ne lit et ne parle pas le serbe, l'arrêt attaqué retient qu'il le comprend - ce que le recourant n'a pas remis en cause. L'albanais, langue dans laquelle il peut s'exprimer est, au demeurant, toujours selon l'arrêt entrepris, officiellement reconnu dans la ville de B.________ d'où l'intéressé vient.</w:t>
      </w:r>
    </w:p>
    <w:p>
      <w:r>
        <w:rPr>
          <w:b/>
        </w:rPr>
        <w:t>E. 3.3</w:t>
      </w:r>
    </w:p>
    <w:p>
      <w:r>
        <w:t>Au regard de ce qui précède, la révocation de l'autorisation d'établissement respecte le principe de proportionnalité.</w:t>
      </w:r>
    </w:p>
    <w:p>
      <w:r>
        <w:rPr>
          <w:b/>
        </w:rPr>
        <w:t>E. 4</w:t>
      </w:r>
    </w:p>
    <w:p>
      <w:r>
        <w:t>Le recourant invoque l'arbitraire de la décision attaquée. Ce grief se confond avec celui relatif à la violation du principe de la proportionnalité examiné ci-dessus. Il doit par conséquent aussi être rejeté.</w:t>
      </w:r>
    </w:p>
    <w:p>
      <w:r>
        <w:rPr>
          <w:b/>
        </w:rPr>
        <w:t>E. 5</w:t>
      </w:r>
    </w:p>
    <w:p>
      <w:r>
        <w:t>L'intéressé s'en prend au refus de l'assistance judiciaire prononcé par le Tribunal cantonal pour la procédure cantonale.</w:t>
      </w:r>
    </w:p>
    <w:p>
      <w:r>
        <w:t>Le droit à l'assistance judiciaire est défini en premier lieu par le droit cantonal; il découle aussi de l' art. 29 al. 3 Cst. ( ATF 133 III 614 consid. 5 p. 616; 129 I 129 consid. 2.1 p. 133). Au regard de la décision de refus de l'assistance judiciaire, le recourant devait donc invoquer une application arbitraire ( art. 9 Cst ) du droit cantonal ( ATF 137 V 143 consid. 1.2 p. 145; 137 V 57 consid. 1.3 p. 59) ou une violation de l' art. 29 al. 3 Cst. ; il devait, en outre, motiver ce grief de manière suffisante ( art. 106 al. 2 LTF ; ATF 138 I 171 consid. 1.4 p. 176; 137 V 57 consid. 1.3 p. 60). Tel n'est pas le cas en l'espèce. L'intéressé ne cite en effet aucune disposition cantonale ni constitutionnelle. Le seul argument qu'il avance est que la cause n'était pas dénuée de succès sans le développer plus avant. Partant, le grief ne répond pas aux exigences de motivation susmentionnées et il est irrecevable.</w:t>
      </w:r>
    </w:p>
    <w:p>
      <w:r>
        <w:rPr>
          <w:b/>
        </w:rPr>
        <w:t>E. 6</w:t>
      </w:r>
    </w:p>
    <w:p>
      <w:r>
        <w:t>Les considérants qui précèdent conduisent au rejet du recours dans la mesure où il est recevable.</w:t>
      </w:r>
    </w:p>
    <w:p>
      <w:r>
        <w:t>Succombant, le recourant doit supporter les frais judiciaires (cf. art. 66 al. 1 LTF ). Le recours se révélant d'emblée dénué de chances de succès ( ATF 135 I 1 consid. 7.1 p. 2), l'intéressé ne saurait bénéficier de l'assistance judiciaire qu'il a sollicitée (cf. art. 64 LTF ). Les frais seront toutefois fixés en tenant compte de sa situation financière (cf. art. 65 al. 2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