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2C_1121/2015 vom 16. Dezember 2015</w:t>
      </w:r>
    </w:p>
    <w:p>
      <w:r>
        <w:t>Bundesgericht, 2015-12-16, FR</w:t>
      </w:r>
    </w:p>
    <w:p>
      <w:r>
        <w:rPr>
          <w:b/>
        </w:rPr>
        <w:t xml:space="preserve">Quelle: </w:t>
      </w:r>
      <w:r>
        <w:t>https://mcp.opencaselaw.ch/entscheid/bger_2C_1121_2015</w:t>
      </w:r>
    </w:p>
    <w:p>
      <w:r>
        <w:t>FR: TF 2C_1121/2015 du 16 décembre 2015</w:t>
      </w:r>
    </w:p>
    <w:p>
      <w:r>
        <w:t>IT: TF 2C_1121/2015 del 16 dicembre 2015</w:t>
      </w:r>
    </w:p>
    <w:p>
      <w:pPr>
        <w:pStyle w:val="Heading2"/>
      </w:pPr>
      <w:r>
        <w:t>Erwägungen</w:t>
      </w:r>
    </w:p>
    <w:p>
      <w:r>
        <w:rPr>
          <w:b/>
        </w:rPr>
        <w:t>E. 1</w:t>
      </w:r>
    </w:p>
    <w:p>
      <w:r>
        <w:t>Par arrêt du 23 octobre 2015, notifié le 2 novembre 2015, le Tribunal cantonal du canton de Vaud a partiellement admis le recours que X.________ a déposé contre la décision sur réclamation rendue le 12 mars 2014 par l'Administration cantonale des impôts du canton de Vaud annulant une amende de 1'000 fr. mais confirmant une taxation d'office en matière d'impôt sur les successions.</w:t>
      </w:r>
    </w:p>
    <w:p>
      <w:r>
        <w:rPr>
          <w:b/>
        </w:rPr>
        <w:t>E. 2</w:t>
      </w:r>
    </w:p>
    <w:p>
      <w:r>
        <w:t>Par courrier du 25 novembre 2015, X.________ demande au Tribunal fédéral une prolongation du délai de recours de 10 jours car il n'avait pu prendre connaissance de l'arrêt rendu le 23 octobre 2015 que la veille, ayant été absent à l'étranger pendant deux semaines.</w:t>
      </w:r>
    </w:p>
    <w:p>
      <w:r>
        <w:rPr>
          <w:b/>
        </w:rPr>
        <w:t>E. 3.1</w:t>
      </w:r>
    </w:p>
    <w:p>
      <w:r>
        <w:t>En vertu de l' art. 100 al. 1 LTF , le recours contre une décision doit être déposé devant le Tribunal fédéral dans les 30 jours qui suivent la notification de l'expédition complète. Les délais fixés par la loi, comme en l'espèce de recours prévu par l' art. 100 al. 1 LTF , ne peuvent être prolongés ( art. 47 al. 1 LTF ).</w:t>
      </w:r>
    </w:p>
    <w:p>
      <w:r>
        <w:rPr>
          <w:b/>
        </w:rPr>
        <w:t>E. 3.2</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3.3</w:t>
      </w:r>
    </w:p>
    <w:p>
      <w:r>
        <w:t>En l'espèce, le courrier du 25 novembre 2015 demande une prolongation d'un délai légal, ce qui n'est pas possible en vertu de l' art. 47 al. 1 LTF .</w:t>
      </w:r>
    </w:p>
    <w:p>
      <w:r>
        <w:rPr>
          <w:b/>
        </w:rPr>
        <w:t>E. 4</w:t>
      </w:r>
    </w:p>
    <w:p>
      <w:r>
        <w:t>A cela s'ajoute que 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25 novembre 2015 ne contient aucune motivation juridique.</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doivt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