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2C_1120/2018 vom 17. Dezember 2018</w:t>
      </w:r>
    </w:p>
    <w:p>
      <w:r>
        <w:t>Bundesgericht, 2018-12-17, FR</w:t>
      </w:r>
    </w:p>
    <w:p>
      <w:r>
        <w:rPr>
          <w:b/>
        </w:rPr>
        <w:t xml:space="preserve">Quelle: </w:t>
      </w:r>
      <w:r>
        <w:t>https://mcp.opencaselaw.ch/entscheid/bger_2C_1120_2018</w:t>
      </w:r>
    </w:p>
    <w:p>
      <w:r>
        <w:t>FR: TF 2C_1120/2018 du 17 décembre 2018</w:t>
      </w:r>
    </w:p>
    <w:p>
      <w:r>
        <w:t>IT: TF 2C_1120/2018 del 17 dicembre 2018</w:t>
      </w:r>
    </w:p>
    <w:p>
      <w:pPr>
        <w:pStyle w:val="Heading2"/>
      </w:pPr>
      <w:r>
        <w:t>Erwägungen</w:t>
      </w:r>
    </w:p>
    <w:p>
      <w:r>
        <w:rPr>
          <w:b/>
        </w:rPr>
        <w:t>E. 1</w:t>
      </w:r>
    </w:p>
    <w:p>
      <w:r>
        <w:t>Par décision du 21 août 2017, le Service de la population du canton de Vaud a refusé de renouveler l'autorisation de séjour, obtenue par mariage, de X.________, en raison de la séparation des époux, et prononcé son renvoi de Suisse. Cette décision a été confirmée par arrêt du 21 février 2018 du Tribunal cantonal du canton de Vaud et par arrêt du Tribunal fédéral du 7 mai 2018, qui a jugé de manière définitive que les conditions de l'art. 50 al. 1 LEtr n'étaient pas réunies.</w:t>
      </w:r>
    </w:p>
    <w:p>
      <w:r>
        <w:rPr>
          <w:b/>
        </w:rPr>
        <w:t>E. 2</w:t>
      </w:r>
    </w:p>
    <w:p>
      <w:r>
        <w:t>Par arrêt du 14 novembre 2018, le Tribunal cantonal du canton de Vaud a rejeté le recours que l'intéressé avait déposé contre la décision du Service cantonal de la population du canton de Vaud du 23 août 2018 déclarant irrecevable subsidiairement rejetant une demande de réexamen de la décision du 21 août 2017.</w:t>
      </w:r>
    </w:p>
    <w:p>
      <w:r>
        <w:rPr>
          <w:b/>
        </w:rPr>
        <w:t>E. 3</w:t>
      </w:r>
    </w:p>
    <w:p>
      <w:r>
        <w:t>Agissant par la voie du recours en matière de droit public, X.________ demande au Tribunal fédéral d'annuler l'arrêt rendu le 14 novembre 2018 par le Tribunal cantonal du canton de Vaud. Il demande l'effet suspensif et le bénéfice de l'assistance judiciaire. Il se plaint de l'application arbitraire de l' art. 64 al. 2 LPA /VD.</w:t>
      </w:r>
    </w:p>
    <w:p>
      <w:r>
        <w:rPr>
          <w:b/>
        </w:rPr>
        <w:t>E. 4</w:t>
      </w:r>
    </w:p>
    <w:p>
      <w:r>
        <w:t>Du moment que l'arrêt rendu par le Tribunal fédéral le 7 mai 2018 a acquis force de chose jugée le même jour ( art. 61 LTF ) et s'est substitué à l'arrêt rendu le 21 février 2018 par le Tribunal cantonal du canton de Vaud (cf. ATF 144 I 208 consid. 3.1 p. 211; arrêt 2C_810/2009 du 26 mai 2010 consid. 3.1.2) qui a lui-même remplacé la décision du 21 août 2017 en raison de l'effet dévolutif du recours de droit administratif cantonal, une demande de réexamen de la décision du 21 août 2017 n'est en l'espèce plus possible, ce que l'instance précédente aurait pu et dû constater d'office, en confirmant d'emblée l'irrecevabilité pure et simple de la demande de réexamen par substitution de motifs.</w:t>
      </w:r>
    </w:p>
    <w:p>
      <w:r>
        <w:rPr>
          <w:b/>
        </w:rPr>
        <w:t>E. 5</w:t>
      </w:r>
    </w:p>
    <w:p>
      <w:r>
        <w:t>Dans ces circonstances, seule peut faire l'objet d'un recours une nouvelle autorisation de police des étrangers à laquelle toutefois le recourant n'a pas droit, de sorte que le recours en matière de droit public est irrecevable ( art. 83 let . c ch. 2 LTF).</w:t>
      </w:r>
    </w:p>
    <w:p>
      <w:r>
        <w:rPr>
          <w:b/>
        </w:rPr>
        <w:t>E. 6</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