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111/2012 vom 25. Juli 2012</w:t>
      </w:r>
    </w:p>
    <w:p>
      <w:r>
        <w:t>Bundesgericht, 2012-07-25, FR</w:t>
      </w:r>
    </w:p>
    <w:p>
      <w:r>
        <w:rPr>
          <w:b/>
        </w:rPr>
        <w:t xml:space="preserve">Quelle: </w:t>
      </w:r>
      <w:r>
        <w:t>https://mcp.opencaselaw.ch/entscheid/bger_2C_111_2012</w:t>
      </w:r>
    </w:p>
    <w:p>
      <w:r>
        <w:t>FR: TF 2C 111/2012 du 25 juillet 2012</w:t>
      </w:r>
    </w:p>
    <w:p>
      <w:r>
        <w:t>IT: TF 2C 111/2012 del 25 luglio 2012</w:t>
      </w:r>
    </w:p>
    <w:p>
      <w:pPr>
        <w:pStyle w:val="Heading2"/>
      </w:pPr>
      <w:r>
        <w:t>Regeste</w:t>
      </w:r>
    </w:p>
    <w:p>
      <w:r>
        <w:t>Impôt cantonal et communal 2002 - 2004 | Finances publiques &amp; droit fiscal</w:t>
      </w:r>
    </w:p>
    <w:p>
      <w:pPr>
        <w:pStyle w:val="Heading2"/>
      </w:pPr>
      <w:r>
        <w:t>Erwägungen</w:t>
      </w:r>
    </w:p>
    <w:p>
      <w:r>
        <w:rPr>
          <w:b/>
        </w:rPr>
        <w:t>E. 1.1</w:t>
      </w:r>
    </w:p>
    <w:p>
      <w:r>
        <w:t>Le recours porte sur une décision finale ( art. 90 LTF ) rendue par une autorité judiciaire supérieure ayant statué en dernière instance cantonale ( art. 86 al. 1 let . d et al. 2 LTF), dans une cause de droit public ( art. 82 let. a LTF ) et qui ne tombe pas sous le coup d'une clause d'exception de l'article 83 LTF. Le recours en matière de droit public est par conséquent ouvert (cf. aussi art. 73 de la loi fédérale du 14 décembre 1990 sur l'harmonisation des impôts directs des cantons et des communes [LHID; RS 642.14]). Le recours a par ailleurs été déposé en temps utile et dans les formes requises (cf. art. 42 al. 1 et 2 et art. 100 al. 1 LTF ).</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L'intérêt digne de protection consiste en l'utilité pratique que l'admission du recours apporterait au recourant (cf. ATF 133 II 249 consid. 1.3.1 p. 252). Dans la mesure où l'arrêt attaqué astreint les recourants à des prestations fiscales qu'ils contestent, leur intérêt à recourir doit être reconnu. En outre, la question de leur domicile fiscal n'est pas sans pertinence dans leurs relations avec leur employeur respectif. Les conditions de l' art. 89 al. 1 LTF sont donc remplies. Le recours est par conséquent recevable.</w:t>
      </w:r>
    </w:p>
    <w:p>
      <w:r>
        <w:rPr>
          <w:b/>
        </w:rPr>
        <w:t>E. 2</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loi sur l'harmonisation fiscale laissent une certaine marge de manoeuvre aux cantons, l'examen de l'interprétation du droit cantonal est limité à l'arbitraire (cf. ATF 134 II 207 consid. 2 p. 209 s.), dont la violation doit être motivée conformément aux exigences accrues de l' art. 106 al. 2 LTF .</w:t>
      </w:r>
    </w:p>
    <w:p>
      <w:r>
        <w:rPr>
          <w:b/>
        </w:rPr>
        <w:t>E. 3</w:t>
      </w:r>
    </w:p>
    <w:p>
      <w:r>
        <w:t>Les recourants invoquent une violation du droit d'être entendu. Ils reprochent à la Cour de justice d'avoir décidé du sort de la cause sans entendre en qualité de témoin K.________, un ancien collègue de la recourante, dont l'audition, aux yeux des recourants, devait permettre d'apporter la preuve qu'ils étaient domiciliés à Genève de 2002 à 2004.</w:t>
      </w:r>
    </w:p>
    <w:p>
      <w:r>
        <w:rPr>
          <w:b/>
        </w:rPr>
        <w:t>E. 3.1</w:t>
      </w:r>
    </w:p>
    <w:p>
      <w:r>
        <w:t>Le droit d'être entendu est une garantie constitutionnelle de nature formelle ancrée à l' art. 29 al. 2 Cst. , dont la violation entraîne l'annulation de la décision attaquée sans égard aux chances de succès du recours sur le fond (cf. ATF 135 I 279 consid. 2.6.1 p. 285), de sorte qu'il convient de commencer par son examen. Le droit d'être entendu découlant de l' art. 29 al. 2 Cst. ne comprend pas le droit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p. 429).</w:t>
      </w:r>
    </w:p>
    <w:p>
      <w:r>
        <w:rPr>
          <w:b/>
        </w:rPr>
        <w:t>E. 3.2</w:t>
      </w:r>
    </w:p>
    <w:p>
      <w:r>
        <w:t>En l'espèce, la Cour de justice a estimé que l'audition de J.________, directement impliquée en qualité de locataire principale des logements dont il était allégué qu'ils auraient été sous-loués et mis à la disposition des recourants, était plus pertinente que celle de K.________, ancien collègue de la recourante. Elle a par conséquent entendu la première et renoncé à l'audition du second. Cette argumentation fait sens, le litige portant sur l'existence d'un domicile fiscal des recourants à Genève. En considérant l'audition de J.________ comme suffisamment pertinente pour lui permettre de se forger une opinion définitive sans entendre encore K.________, la Cour de justice a procédé à une appréciation anticipée des preuves qui ne peut être qualifiée d'arbitraire. Le recours doit dès lors être rejeté sur ce point.</w:t>
      </w:r>
    </w:p>
    <w:p>
      <w:r>
        <w:rPr>
          <w:b/>
        </w:rPr>
        <w:t>E. 4.1</w:t>
      </w:r>
    </w:p>
    <w:p>
      <w:r>
        <w:t>Le litige porte exclusivement sur le point de savoir si les recourants doivent ou non être imposés à la source compte tenu de leur domicile fiscal. Il convient de rappeler que le domicile fiscal des recourants a donné lieu à discussion. Pour la période fiscale 1999-2000, l'Administration fiscale cantonale a considéré qu'ils étaient domiciliés à Genève, à L.________, alors que les époux A.B.________ prétendaient résider à F.________, en France, et demandaient à pouvoir déduire les frais relatifs à leurs déplacements quotidiens de 40 kilomètres. Ce litige s'est soldé par un arrêt de la Commission de recours du 4 décembre 2002, rejetant le recours des contribuables et considérant qu'ils étaient domiciliés dans le canton de Genève. Cette décision est devenue définitive. Par la suite, pour la période fiscale 2002 à 2004, l'Administration fiscale cantonale a estimé que les époux A.B.________ étaient domiciliés en France et les a taxés à la source. Cette période fait l'objet de la présente procédure. Depuis 2005, l'Administration fiscale cantonale admet que les recourants ont leur domicile fiscal à Genève et sont soumis à une imposition ordinaire. Le présent litige trouve ainsi son origine dans la décision de l'Administration fiscale cantonale assujettissant les recourants à l'impôt à la source pour les années 2002 à 2004 au motif qu'ils avaient leur domicile fiscal en France pendant cette période. Les recourants, de leur côté, allèguent que leur domicile fiscal a toujours été dans le canton de Genève, de sorte qu'ils sont soumis à la taxation ordinaire sur le revenu et la fortune pour les années 2002 à 2004.</w:t>
      </w:r>
    </w:p>
    <w:p>
      <w:r>
        <w:rPr>
          <w:b/>
        </w:rPr>
        <w:t>E. 4.2</w:t>
      </w:r>
    </w:p>
    <w:p>
      <w:r>
        <w:t>Les personnes physiques sont assujetties à l'impôt à raison du rattachement personnel lorsque, au regard du droit fiscal, elles sont domiciliées dans le canton (cf. art. 3 al. 1 LHID et art. 2 al. 1 de l'ancienne loi genevoise du 22 septembre 2000 sur l'imposition des personnes physiques - Objet de l'impôt - Assujettissement à l'impôt [aLIPP-I; RS-GE D 3 11], qui reste applicable à la présente affaire en vertu de l'art. 72 al. 1 de la loi genevoise du 27 septembre 2009 sur l'imposition des personnes physiques [RS-GE D 3 08]). Par ailleurs, en application de l'art. 7 de la loi genevoise du 23 septembre 1994 sur l'imposition à la source des personnes physiques et morales (LISP; RS-GE D 3 20), qui correspond à l' art. 5 al. 1 let. a LHID , les travailleurs qui, sans être domiciliés ni en séjour en Suisse, y exercent une activité lucrative dépendante, sont soumis à l'impôt à la source sur le revenu de cette activité. Il convient donc, pour établir si les recourants sont soumis à une taxation ordinaire ou à la source, de déterminer si leur domicile fiscal se trouvait en Suisse ou en France entre 2002 et 2004.</w:t>
      </w:r>
    </w:p>
    <w:p>
      <w:r>
        <w:rPr>
          <w:b/>
        </w:rPr>
        <w:t>E. 4.3</w:t>
      </w:r>
    </w:p>
    <w:p>
      <w:r>
        <w:t>Par domicile fiscal, on entend en principe le domicile civil, c'est-à-dire le lieu où l'intéressé réside avec l'intention de s'y établir durablement ou le lieu où se situe le centre de ses intérêts (cf. art. 3 al. 2 LHID et art. 2 al. 2 aLIPP-I; arrêt 2C_969/2010 du 3 août 2011 consid. 3.1). Selon la jurisprudence du Tribunal fédéral, ce lieu se détermine en fonction de l'ensemble des circonstances objectives, et non en fonction des déclarations du contribuable; dans cette mesure, il n'est pas possible de choisir librement un domicile fiscal (cf. ATF 132 I 29 consid. 4.1 p. 35 s.). Le Tribunal fédéral a par ailleurs retenu que, en matière de droit fiscal international, il ne suffit pas, pour admettre la constitution d'un nouveau domicile, d'avoir coupé les liens avec le domicile antérieur; il faut au contraire s'être constitué un nouveau domicile fiscal. Ainsi, dans la règle, selon le principe de la rémanence du domicile fiscal, le contribuable qui abandonne son domicile suisse pour se rendre à l'étranger conserve son domicile fiscal au lieu de son ancien domicile tant qu'il ne s'en est pas constitué un nouveau au lieu de sa nouvelle installation. La notion du domicile fiscal reste ainsi très proche de celle du droit civil et l' art. 24 al. 1 CC , qui prévoit que toute personne conserve son domicile aussi longtemps qu'elle ne s'en est pas créé un nouveau, s'applique par analogie en matière de droit fiscal international (cf. arrêts 2A.475/2003 du 26 juillet 2004 consid. 2.2.; 2A.337/2000 du 6 février 2001 consid. 2c; 2A.388/1998 du 3 mai 2000 consid. 5a; confirmés récemment in arrêt 2C_614/2011 du 4 mai 2012 consid. 3.3 destiné à la publication). Dans le cas d'espèce, les recourants avaient leur domicile fiscal à Genève durant les périodes précédant les années 2002 à 2004 et ils ont été soumis à la taxation ordinaire. Ce sont d'ailleurs les autorités fiscales genevoises elles-mêmes qui ont insisté pour faire reconnaître la résidence genevoise des contribuables pour la période fiscale 1999-2000. En vertu des principes précités, ce domicile persiste tant que les contribuables ne s'en sont pas constitué un nouveau au lieu de leur nouvelle installation. Il s'agit d'examiner si tel est le cas en fonction des éléments de fait à disposition de la Cour de justice.</w:t>
      </w:r>
    </w:p>
    <w:p>
      <w:r>
        <w:rPr>
          <w:b/>
        </w:rPr>
        <w:t>E. 4.4</w:t>
      </w:r>
    </w:p>
    <w:p>
      <w:r>
        <w:t>En matière fiscale, il appartient à l'autorité d'établir les faits qui justifient l'assujettissement et qui augmentent la taxation, tandis que le contribuable doit prouver les faits qui diminuent la dette ou la suppriment (cf. arrêt 2A.374/2006 du 30 octobre 2006 consid. 4.3). En ce qui concerne le domicile, cela implique qu'il appartient à l'autorité d'apporter les éléments de fait nécessaires pour établir le domicile fiscal déterminant pour l'assujettissement (cf. arrêt 2C_627/2011 du 7 mars 2012 consid. 4.2). Quand des indices clairs et précis rendent vraisemblable l'état de fait établi par l'autorité, il revient ensuite au contribuable de réfuter, preuves à l'appui, les faits avancés par celle-ci (cf. arrêt 2C_484/2009 du 30 septembre 2010 consid. 3.3). La procédure de taxation est ainsi caractérisée par la collaboration réciproque de l'autorité fiscale et du contribuable (cf. arrêt 2A.374/2006 du 30 octobre 2006 consid. 4). Savoir si un fait est ou non prouvé relève des faits, alors que la répartition du fardeau de la preuve est une question de droit (cf. ATF 130 III 321 consid. 5 p. 327; arrêt 5A.118/2012 du 20 avril 2012 consid. 3.2).</w:t>
      </w:r>
    </w:p>
    <w:p>
      <w:r>
        <w:rPr>
          <w:b/>
        </w:rPr>
        <w:t>E. 4.5</w:t>
      </w:r>
    </w:p>
    <w:p>
      <w:r>
        <w:t>S'agissant de la période litigieuse allant de 2002 à 2004, l'Administration cantonale a retenu qu'il existait un faisceau d'indices suffisants pour admettre que les contribuables étaient domiciliés en France durant ces années. Dans sa décision du 9 novembre 2009, la Commission de recours a admis le recours des contribuables, retenant, à l'inverse des autorités fiscales, que ceux-ci avaient démontré qu'ils étaient domiciliés à Genève durant cette période et que l'Administration cantonale, à qui le fardeau de la preuve incombait, n'avait pas établi que le domicile fiscal des contribuables se situait en France. Pour sa part, la Cour de justice a considéré qu'il appartenait aux contribuables d'établir que leur domicile se situait à Genève. Faute pour eux d'être parvenus à apporter cette preuve, elle a conclu, sur la base des faits à sa disposition, que les recourants n'avaient pas démontré l'existence d'un domicile fiscal à Genève, de sorte que le recours de l'Administration fiscale devait être admis.</w:t>
      </w:r>
    </w:p>
    <w:p>
      <w:r>
        <w:rPr>
          <w:b/>
        </w:rPr>
        <w:t>E. 4.6</w:t>
      </w:r>
    </w:p>
    <w:p>
      <w:r>
        <w:t>Le raisonnement de la Cour de justice, qui impose aux contribuables d'apporter la preuve qu'ils sont toujours domiciliés dans le canton de Genève, viole les règles sur la répartition du fardeau de la preuve et partant est contraire au droit. En effet, il appartenait aux autorités fiscales de démontrer que les recourants, dont elles avaient constaté qu'ils avaient leur domicile fiscal dans le canton de Genève jusqu'en 2001, étaient domiciliés fiscalement en France depuis 2002 puisqu'elles se fondaient sur cet élément pour augmenter leur taxation. Or, l'arrêt attaqué ne contient aucune constatation de fait qui permettrait de conclure de manière certaine que les recourants auraient fait de la France le centre de leurs intérêts entre 2002 et 2004, étant rappelé qu'avant 2002 et depuis 2005, il n'est pas contesté qu'ils sont domiciliés fiscalement en Suisse. Dans un tel contexte et comme l'avait retenu la Commission de recours, force est d'admettre que l'Administration fiscale, à qui la preuve incombait, n'a pas démontré que les contribuables se seraient constitués un nouveau domicile à l'étranger entre 2002 et 2004. Par conséquent, il convient d'admettre le maintien de leur domicile fiscal en Suisse. Il en découle que les recourants, ayant conservé leur domicile fiscal dans le canton de Genève de 2002 à 2004, y sont soumis à la taxation ordinaire pour cette période.</w:t>
      </w:r>
    </w:p>
    <w:p>
      <w:r>
        <w:rPr>
          <w:b/>
        </w:rPr>
        <w:t>E. 4.7</w:t>
      </w:r>
    </w:p>
    <w:p>
      <w:r>
        <w:t>Le recours doit par conséquent être admis et l'arrêt attaqué annulé. La cause sera renvoyée à l'Administration fiscale cantonale pour qu'elle procède à une taxation ordinaire des recourants pour les années 2002 à 2004. Il y a également lieu de renvoyer l'affaire à la Cour de justice pour qu'elle procède à une nouvelle répartition des frais et dépens de la procédure qui s'est déroulée devant elle, le Tribunal fédéral renonçant à faire usage de l' art. 67 LTF .</w:t>
      </w:r>
    </w:p>
    <w:p>
      <w:r>
        <w:rPr>
          <w:b/>
        </w:rPr>
        <w:t>E. 5</w:t>
      </w:r>
    </w:p>
    <w:p>
      <w:r>
        <w:t>Succombant, le canton de Genève, dont l'intérêt pécuniaire est en cause (cf. arrêt 2C_648/2009 du 29 mars 2010 consid. 6 non publié à l' ATF 136 II 256 ), doit supporter les frais judiciaires (cf. art. 66 al. 1 et 4 LTF ). Il versera en outre aux recourants une indemnité à titre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