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2C_1104/2018 vom 18. Februar 2019</w:t>
      </w:r>
    </w:p>
    <w:p>
      <w:r>
        <w:t>Bundesgericht, 2019-02-18, DE</w:t>
      </w:r>
    </w:p>
    <w:p>
      <w:r>
        <w:rPr>
          <w:b/>
        </w:rPr>
        <w:t xml:space="preserve">Quelle: </w:t>
      </w:r>
      <w:r>
        <w:t>https://mcp.opencaselaw.ch/entscheid/bger_2C_1104_2018</w:t>
      </w:r>
    </w:p>
    <w:p>
      <w:r>
        <w:t>FR: TF 2C_1104/2018 du 18 février 2019</w:t>
      </w:r>
    </w:p>
    <w:p>
      <w:r>
        <w:t>IT: TF 2C_1104/2018 del 18 febbraio 2019</w:t>
      </w:r>
    </w:p>
    <w:p>
      <w:pPr>
        <w:pStyle w:val="Heading2"/>
      </w:pPr>
      <w:r>
        <w:t>Erwägungen</w:t>
      </w:r>
    </w:p>
    <w:p>
      <w:r>
        <w:rPr>
          <w:b/>
        </w:rPr>
        <w:t>E. 1.1</w:t>
      </w:r>
    </w:p>
    <w:p>
      <w:r>
        <w:t>Die Voraussetzungen der Beschwerde in öffentlich-rechtlichen Angelegenheiten liegen vor (Art. 82 lit. a, Art. 83</w:t>
      </w:r>
    </w:p>
    <w:p>
      <w:r>
        <w:t>e contrario , Art. 86 Abs. 1 lit. d und Abs. 2 und Art. 100 Abs. 1 BGG in Verbindung mit Art. 73 StHG ). Angefochten ist ein Endentscheid ( Art. 90 BGG ). Die Vorinstanz hat in der Sache selbst abschliessend entschieden, indem sie festhielt, die BGO sei von der Gemeindesteuerpflicht vollumfänglich befreit. Gleichzeitig stellte die Vorinstanz fest, ihre eigene Zuständigkeit sei gegeben.</w:t>
      </w:r>
    </w:p>
    <w:p>
      <w:r>
        <w:rPr>
          <w:b/>
        </w:rPr>
        <w:t>E. 1.2</w:t>
      </w:r>
    </w:p>
    <w:p>
      <w:r>
        <w:t>Die Legitimation einer Einwohnergemeinde zur Beschwerde kann sich zum einen spezifisch aus Art. 89 Abs. 2 lit. c oder Art. 89 Abs. 2 lit. d BGG , zum andern in allgemeiner Weise aus Art. 89 Abs. 1 BGG ergeben (ausführlich Urteil 2C_897/2018 vom 25. Oktober 2018 E. 2.2 und 2.3 [Einwohnergemeinde Altdorf/UR], in: ASA 87 S. 292). Die beschwerdeführende EGO beruft sich einzig auf Art. 89 Abs. 2 lit. d (recte: c) BGG und rügt in vertretbarer Weise eine Verletzung ihrer Gemeindeautonomie ( Art. 50 Abs. 1 BV ) als Inhaberin der Steuerhoheit, was für das Eintreten genügt. Ob eine Autonomie tatsächlich bestehe und, falls dies zutrifft, die Garantie im konkreten Fall tatsächlich verletzt sei, bleibt der materiellen Prüfung vorbehalten (Urteil 2C_756/2015 vom 3. April 2017 E. 1.3.4, nicht publ. in: BGE 143 I 272 [Oberstufenschulgemeinde Dübendorf-Schwerzenbach/ZH und weitere]; BGE 141 I 36 E. 1.2.4 S. 41 ; 140 I 90 E. 1.1 S. 92 [Einwohnergemeinde Muriaux/JU]). Auf die Beschwerde ist einzutreten.</w:t>
      </w:r>
    </w:p>
    <w:p>
      <w:r>
        <w:rPr>
          <w:b/>
        </w:rPr>
        <w:t>E. 1.3</w:t>
      </w:r>
    </w:p>
    <w:p>
      <w:r>
        <w:t>Das Bundesgericht prüft das Bundesgesetzesrecht von Amtes wegen ( Art. 106 Abs. 1 BGG ; BGE 144 III 462 E. 3.2.3 S. 465) und mit uneingeschränkter (voller) Kognition ( Art. 95 lit. a BGG ; BGE 144 III 462 E. 3.2.3 S. 465).</w:t>
      </w:r>
    </w:p>
    <w:p>
      <w:r>
        <w:rPr>
          <w:b/>
        </w:rPr>
        <w:t>E. 1.4</w:t>
      </w:r>
    </w:p>
    <w:p>
      <w:r>
        <w:t>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Auslegung und Anwendung kantonalen (und kommunalen) Verfassungs-, Gesetzes- oder Verordnungsrechts nicht als solche prüfen, sondern lediglich daraufhin, ob dadurch Bundes-, Völker- oder interkantonales Recht verletzt wird ( Art. 95 lit. a, b und e BGG ; BGE 143 I 321 E. 6.1 S. 324; 142 II 369 E. 2.1 S. 372). Soweit kein Bundesgesetzesrecht verletzt sein kann, beschränkt die Überprüfung sich auf die Verletzung verfassungsmässiger Rechte ( BGE 142 V 94 E. 1.3 S. 96), insbesondere des allgemeinen Willkürverbots ( Art. 9 BV ; BGE 142 V 513 E. 4.2 S. 516).</w:t>
      </w:r>
    </w:p>
    <w:p>
      <w:r>
        <w:rPr>
          <w:b/>
        </w:rPr>
        <w:t>E. 1.5</w:t>
      </w:r>
    </w:p>
    <w:p>
      <w:r>
        <w:t>Im Unterschied zum Bundesgesetzesrecht geht das Bundesgericht der angeblichen Verletzung verfassungsmässiger Rechte (unter Einschluss der Grundrechte) und des rein kantonalen oder kommunalen Rechts nur nach, falls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Rechte bzw. die Gemeindeautonomie verletzt worden sein sollen ( BGE 143 I 1 E. 1.4 S. 5).</w:t>
      </w:r>
    </w:p>
    <w:p>
      <w:r>
        <w:rPr>
          <w:b/>
        </w:rPr>
        <w:t>E. 1.6.1</w:t>
      </w:r>
    </w:p>
    <w:p>
      <w:r>
        <w:t>Die EGO stellte im Einspracheentscheid vom 22. Mai 2017, Ziff. 1, fest, dass die BGO "gestützt auf den Vertrag von 1958 bis dato von der Steuerpflicht befreit ist, soweit das Steuersubstrat nicht direkt oder indirekt aus der Tätigkeit der Ersparniskasse Olten resultiert" (Sachverhalt lit. F). Sie hat damit anerkannt, dass die BGO von der Gemeindesteuer befreit sei, vorbehältlich des Steuersubstrates aus der EKO. Die Ziff. 2 und 3 sind auch gemäss Vorinstanz vom Verwaltungsgericht des Kantons Solothurn zu beurteilen. Entsprechend hat die Vorinstanz einzig zu Ziff. 1 befunden. Nur dies kann Anfechtungsobjekt sein.</w:t>
      </w:r>
    </w:p>
    <w:p>
      <w:r>
        <w:rPr>
          <w:b/>
        </w:rPr>
        <w:t>E. 1.6.2</w:t>
      </w:r>
    </w:p>
    <w:p>
      <w:r>
        <w:t>Gemäss Art. 107 Abs. 1 BGG darf das Bundesgericht über die Anträge der Parteien nicht hinausgehen. Dabei kann es aber, wenn die Beschwerde gutzuheissen ist, in der Sache selbst entscheiden oder diese zur neuen Beurteilung an die Vor- oder die erste Instanz zurückweisen ( Art. 107 Abs. 2 BGG ). Aus der Befugnis des Bundesgerichts, reformatorisch zu entscheiden, folgt, dass die beschwerdeführende Person sich nicht darauf beschränken darf, einen rein kassatorischen Antrag zu stellen (Urteil 2C_994/2016 vom 9. März 2018 E. 1.2, nicht publ. in: BGE 144 II 177 ; BGE 133 II 409 E. 1.4.2 S. 415). Anders verhält es sich, wenn das Bundesgericht ohnehin nicht reformatorisch entscheiden könnte ( BGE 136 V 131 E. 1.2 S. 135). Abgaberechtlich sind rein kassatorische Anträge etwa zulässig, wenn die steuerpflichtige Person integral eine Nachsteuerverfügung oder eine Hinterziehungsverfügung bestreiten will. Auch im Fall eines an sich unzulässig formulierten Rechtsbegehrens gilt aber, dass der Streitgegenstand des Verfahrens durch Beschwerdeanträge und Beschwerdebegründung gebildet wird ( BGE 136 V 268 E. 4.5 S. 277; 136 V 362 E. 3.4.3 S. 365). Vermittelt das Rechtsbegehren keine abschliessende Gewissheit zum Umfang der strittigen Punkte, folgt der mutmassliche Wille der beschwerdeführenden Partei möglicherweise aus der Beschwerdebegründung ( BGE 137 II 313 E. 1.3 S. 317). Schranke bildet aber in jedem Fall, was von der Vorinstanz überhaupt entschieden worden ist (ausführlich Urteil 2C_489/2018 / 2C_490/2018 vom 13. Juli 2018 E. 1.2, in: ASA 87 S. 118).</w:t>
      </w:r>
    </w:p>
    <w:p>
      <w:r>
        <w:rPr>
          <w:b/>
        </w:rPr>
        <w:t>E. 1.6.3</w:t>
      </w:r>
    </w:p>
    <w:p>
      <w:r>
        <w:t>Die EGO beschränkt sich in ihrem Antrag darauf, die Aufhebung des angefochtenen Entscheids zu verlangen. Auch aus der Beschwerdebegründung geht nicht hervor, dass die EGO darüber hinaus um Wiederherstellung des Einspracheentscheides vom 22. Mai 2017 ersucht. Sie begründet die beantragte Kassation damit, dass es dem Steuergericht mangels Zuständigkeit oder eventualiter mangels eines zulässigen Beschwerdegrundes verwehrt gewesen wäre, auf die Sache einzutreten. Nur dies ist im vorliegenden Verfahren Streitgegenstand.</w:t>
      </w:r>
    </w:p>
    <w:p>
      <w:r>
        <w:rPr>
          <w:b/>
        </w:rPr>
        <w:t>E. 2</w:t>
      </w:r>
    </w:p>
    <w:p>
      <w:r>
        <w:t>Die EGO beruft sich auf § 247 Abs. 3 StG /SO (Sachverhalt lit. A) und beanstandet eine Verletzung ihrer Gemeindeautonomie (Sachverhalt lit. H).</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 zelnen ergibt sich der Umfang der kommunalen Autonomie aus dem für den entsprechenden Bereich anwendbaren kantonalen Verfassungs- und Gesetzesrecht. Die Anwendung von Bundesrecht und von kantonalen verfassungsmässigen Rechten prüft das Bundesgericht frei ( Art. 95 lit. a und c BGG ), die Handhabung von übrigem kantonalem Recht unter dem Gesichtswinkel des Willkürverbots ( BGE 142 I 177 E. 2 S. 180 f.).</w:t>
      </w:r>
    </w:p>
    <w:p>
      <w:r>
        <w:rPr>
          <w:b/>
        </w:rPr>
        <w:t>E. 2.2</w:t>
      </w:r>
    </w:p>
    <w:p>
      <w:r>
        <w:t>Den Einwohnergemeinden des Kantons Solothurn kommt bei der Beschlussfassung darüber, ob die auf ihrem Gebiet gelegenen Bürgergemeinden zur Gemeindesteuer heranzuziehen seien, eine erhebliche Entscheidungsfreiheit ( § 247 Abs. 3 StG /SO) und damit ein kommunaler Autonomiebereich im Sinne von Art. 50 Abs. 1 BV zu. Die EGO geht grundsätzlich mit Recht davon aus, dass sie im Rahmen des kantonalen Gesetzes auf dem Wege der kommunalen Gesetzgebung darüber entscheiden kann, ob die Bürgergemeinden der Gemeindesteuerpflicht unterworfen sind. Sie wirft dem kantonalen Steuergericht vor, in Überschreitung seiner Zuständigkeiten in diesen Autonomiebereich eingegriffen zu haben.</w:t>
      </w:r>
    </w:p>
    <w:p>
      <w:r>
        <w:rPr>
          <w:b/>
        </w:rPr>
        <w:t>E. 3.1</w:t>
      </w:r>
    </w:p>
    <w:p>
      <w:r>
        <w:t>Das Steuergericht geht davon aus, dass es im Rahmen der Beurteilung des von der BGO erhobenen Rekurses auch die Auslegung und Anwendung des Ausscheidungsvertrags 1957 zu beurteilen habe, soweit dieser Auswirkungen auf die Gemeindesteuerpflicht der BGO und der von dieser gehaltenen EKO habe. Die EGO kritisiert den angefochtenen Entscheid unter dem Blickwinkel der Auslegung und Anwendung des kantonalen Rechts ( § 247 Abs. 3 StG /SO; § 48 Abs. 1 lit. b GO/SO; § 67bis des Gesetzes [des Kantons Solothurn] vom 15. November 1970 über den Rechtsschutz in Verwaltungssachen [VRG/SO; BGS 124.11]). Dabei handelt es sich um kantonalrechtliche Zuständigkeits- und Verfahrensvorschriften auf Gesetzesstufe, welche vom Bundesgericht auch im Rahmen einer Autonomiebeschwerde nur auf Willkür hin überprüft werden (vorne E. 2.1).</w:t>
      </w:r>
    </w:p>
    <w:p>
      <w:r>
        <w:rPr>
          <w:b/>
        </w:rPr>
        <w:t>E. 3.2</w:t>
      </w:r>
    </w:p>
    <w:p>
      <w:r>
        <w:t>Nach ständiger Praxis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144 III 368 E. 3.1 S. 372).</w:t>
      </w:r>
    </w:p>
    <w:p>
      <w:r>
        <w:rPr>
          <w:b/>
        </w:rPr>
        <w:t>E. 3.3</w:t>
      </w:r>
    </w:p>
    <w:p>
      <w:r>
        <w:t>Wie dargelegt, gilt auch für die Verletzung kantonalen Rechts eine qualifizierte Rügepflicht (vorne E. 1.5). Die Ausführungen der EGOerschöpfen sich indessen in appellatorischen Beanstandungen, welche den angefochtenen Entscheid nicht als willkürlich erscheinen lassen: Das Steuergericht des Kantons Solothurn ist von Gesetzes wegen als Steuerjustizbehörde eingesetzt ( § 125 Abs. 1 und 160 StG /SO; § 56 GO/SO). Entsprechend durfte das Steuergericht willkürfrei den Einspracheentscheid zur Gemeindesteuerpflicht der BGO an die Hand nehmen. Alsdann können mit dem Rekurs an das Steuergericht alle Mängel des angefochtenen Entscheides und des vorangegangenen Verfahrens gerügt werden ( § 160 Abs. 4 StG /SO). Willkürfrei durfte die Vorinstanz annehmen, dass ihre Zuständigkeit auch die angeblich rechtsfehlerhafte Auslegung und Anwendung eines verwaltungsrechtlichen Vertrags umfasst, soweit eine steuerrechtliche Fragestellung aufgeworfen ist. Ob im Konfliktfall ein verwaltungsrechtlicher Vertrag unter Gemeinden des Kantons Solothurn oder das Reglement einer Gemeinde des Kantons Solothurn vorgehe, ist eine Frage der Verletzung kantonalen Rechts (§ 67bis Abs. 1 VRG/SO) und vom Steuergericht im Rahmen seiner Zuständigkeit zu prüfen.Die Vorinstanz hat mit dem angefochtenen Entscheid ihre Zuständigkeiten nicht überschritten und die Autonomie der EGO nicht verletzt.</w:t>
      </w:r>
    </w:p>
    <w:p>
      <w:r>
        <w:rPr>
          <w:b/>
        </w:rPr>
        <w:t>E. 3.4</w:t>
      </w:r>
    </w:p>
    <w:p>
      <w:r>
        <w:t>Die vorinstanzliche Auslegung des Ausscheidungsvertrags 1957 ist</w:t>
      </w:r>
    </w:p>
    <w:p>
      <w:r>
        <w:t>inhaltlich nicht angefochten und daher nicht Streitgegenstand (vorne E. 1.6.3).</w:t>
      </w:r>
    </w:p>
    <w:p>
      <w:r>
        <w:rPr>
          <w:b/>
        </w:rPr>
        <w:t>E. 4</w:t>
      </w:r>
    </w:p>
    <w:p>
      <w:r>
        <w:t>Die Beschwerde erweist sich damit als unbegründet. Nach dem Unterliegerprinzip sind die Kosten des bundesgerichtlichen Verfahrens der unterliegenden Partei aufzuerlegen ( Art. 65 und Art. 66 Abs. 1 Satz 1 BGG ). Der EGO können Kosten auferlegt werden, da sie in ihrem amtlichen Wirkungskreis tätig wird und Vermögensinteressen wahrnimmt ( Art. 66 Abs. 4 BGG ). Der BGO,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