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2C_1104/2013 vom 4. September 2014</w:t>
      </w:r>
    </w:p>
    <w:p>
      <w:r>
        <w:t>Bundesgericht, 2014-09-04, FR</w:t>
      </w:r>
    </w:p>
    <w:p>
      <w:r>
        <w:rPr>
          <w:b/>
        </w:rPr>
        <w:t xml:space="preserve">Quelle: </w:t>
      </w:r>
      <w:r>
        <w:t>https://mcp.opencaselaw.ch/entscheid/bger_2C_1104_2013</w:t>
      </w:r>
    </w:p>
    <w:p>
      <w:r>
        <w:t>FR: TF 2C_1104/2013 du 4 septembre 2014</w:t>
      </w:r>
    </w:p>
    <w:p>
      <w:r>
        <w:t>IT: TF 2C_1104/2013 del 4 settembre 2014</w:t>
      </w:r>
    </w:p>
    <w:p>
      <w:pPr>
        <w:pStyle w:val="Heading2"/>
      </w:pPr>
      <w:r>
        <w:t>Erwägungen</w:t>
      </w:r>
    </w:p>
    <w:p>
      <w:r>
        <w:rPr>
          <w:b/>
        </w:rPr>
        <w:t>E. 1</w:t>
      </w:r>
    </w:p>
    <w:p>
      <w:r>
        <w:t>La décision attaquée a des effets concernant tant l'ICC que l'IFD. Le fait que la Commission de recours ait rendu un seul arrêt pour les deux catégories d'impôts (ICC et IFD) et le recourant un seul recours est admissible (cf. ATF 135 II 260 consid. 1.3.3 p. 264). Par souci d'unification par rapport à d'autres cantons dans lesquels deux décisions sont rendues, la Cour de céans a toutefois ouvert deux dossiers, l'un concernant l'ICC (2C_1104/2013), l'autre l'IFD (2C_1105/2013). Comme l'état de fait est identique et que l'argumentation présentée ci-après vaut pour les deux causes, celles-ci seront jointes et il sera statué dans un seul arrêt (cf. art. 71 LTF et 24 PCF [RS 273]; arrêt 2C_416/2013 du 5 novembre 2013 consid. 1, non publié in ATF 140 I 68 mais in RDAF 2014 II 40).</w:t>
      </w:r>
    </w:p>
    <w:p>
      <w:r>
        <w:rPr>
          <w:b/>
        </w:rPr>
        <w:t>E. 2.1</w:t>
      </w:r>
    </w:p>
    <w:p>
      <w:r>
        <w:t>La recourante, pourtant dûment représentée par un avocat, n'a pas qualifié son recours. Cette désignation incomplète ne saurait lui nuire, à condition que son recours remplisse les exigences de la voie de droit ouverte. La cause relevant du droit public ( art. 82 let. a LTF ) et ne tombant pas sous le coup des exceptions de l' art. 83 LTF , elle peut en principe faire l'objet d'un recours en matière de droit public (cf. également art. 146 LIFD et 73 al. 1 LHID).</w:t>
      </w:r>
    </w:p>
    <w:p>
      <w:r>
        <w:rPr>
          <w:b/>
        </w:rPr>
        <w:t>E. 2.2</w:t>
      </w:r>
    </w:p>
    <w:p>
      <w:r>
        <w:t>Déposé en temps utile et dans les formes requises ( art. 42 al. 1 et 2 LTF ), le recours est dirigé contre une décision finale ( art. 90 LTF ) rendue par une autorité cantonale supérieure de dernière instance (cf. art. 86 al. 1 let . d et al. 2 LTF; art. 150 al. 2 de la loi fiscale valaisanne du 10 mars 1976 [LF/VS]; RS/VS 642.1). Par ailleurs, il a été interjeté par la contribuable, destinataire de la décision attaquée et qui a un intérêt digne de protection à son annulation ou sa modification ( art. 89 al. 1 LTF ). Il convient donc d'entrer en matière.</w:t>
      </w:r>
    </w:p>
    <w:p>
      <w:r>
        <w:rPr>
          <w:b/>
        </w:rPr>
        <w:t>E. 3.1</w:t>
      </w:r>
    </w:p>
    <w:p>
      <w:r>
        <w:t>La recourante a annoncé qu'elle avait cessé ses activités et qu'elle allait être prochainement liquidée. Comme elle figure encore, sans mention d'une liquidation, au registre du commerce, cette annonce n'a en l'état aucune portée dans la présente cause.</w:t>
      </w:r>
    </w:p>
    <w:p>
      <w:r>
        <w:rPr>
          <w:b/>
        </w:rPr>
        <w:t>E. 3.2</w:t>
      </w:r>
    </w:p>
    <w:p>
      <w:r>
        <w:t>Le litige porte exclusivement sur la révision. A juste titre, la recourante ne critique pas le refus de la Commission de recours d'envisager sa requête sous l'angle d'une demande de reconsidération, dès lors que dans la procédure cantonale, la contribuable s'en était rapporté à justice sur ce point.</w:t>
      </w:r>
    </w:p>
    <w:p>
      <w:r>
        <w:rPr>
          <w:b/>
        </w:rPr>
        <w:t>E. 4</w:t>
      </w:r>
    </w:p>
    <w:p>
      <w:r>
        <w:t>La motivation du recours doit être complète; il n'est, sous réserve d'exceptions non réalisées en l'espèce, pas possible de présenter de nouveaux griefs passé le délai de recours (cf. arrêt 2C_347/2012 consid. 2.6 non publié in ATF 139 II 185 ). Lorsqu'une réplique est déposée, le recourant peut certes compléter sa motivation, mais uniquement dans la mesure où cela s'avère nécessaire pour répondre aux déterminations des autres participants à la procédure ( ATF 135 I 19 consid. 2.2 p. 21; arrêts 4A_617/2013 du 30 juin 2014 consid. 2.2; 1C_128/2013 du 17 juin 2014 consid. 2). Dans ses déterminations finales, la recourante formule pour la première fois le grief d'arbitraire en lien avec l'établissement des faits, critiquant directement la position de la Commission de recours qui aurait arbitrairement refusé de prendre en compte à titre de moyen de preuve la pièce produite à l'appui de sa demande de révision et ses annexes. Un tel grief formé après l'expiration du délai de recours est irrecevable.</w:t>
      </w:r>
    </w:p>
    <w:p>
      <w:r>
        <w:rPr>
          <w:b/>
        </w:rPr>
        <w:t>E. 5.1</w:t>
      </w:r>
    </w:p>
    <w:p>
      <w:r>
        <w:t>La Commission de recours a rejeté, dans la mesure de sa recevabilité, la demande de révision en se fondant sur plusieurs motifs distincts : premièrement, elle a considéré que la déclaration écrite par la recourante, rédigée en anglais et non datée, n'avait pas la force probante suffisante pour démontrer que les honoraires versés à C.________ étaient effectivement reversés à la société D.________ (consid. 2c1); deuxièmement, se fondant sur un arrêt du Tribunal fédéral (cause 4A_213/2009), la Commission de recours a estimé que cette lettre qui, selon la recourante, aurait été établie le 10 mai 2013, était postérieure à sa décision, de sorte qu'elle ne pouvait donner matière à révision (consid. 2c2); troisièmement, même si cette lettre était admise comme motif de révision, celle-ci serait exclue, car la recourante aurait pu déposer une déclaration écrite de la société D.________ déjà dans le cadre ordinaire des procédures de taxation, de réclamation et de recours, si elle avait fait preuve d'un minimum de diligence (consid. 2c3)</w:t>
      </w:r>
    </w:p>
    <w:p>
      <w:r>
        <w:t>Il en découle que la décision attaquée est fondée sur une triple motivation, les deux premières conduisant à l'irrecevabilité de la demande de révision en raison de l'absence de motif valable, la dernière, subsidiaire, conduisant à son rejet sur le fond.</w:t>
      </w:r>
    </w:p>
    <w:p>
      <w:r>
        <w:rPr>
          <w:b/>
        </w:rPr>
        <w:t>E. 5.2</w:t>
      </w:r>
    </w:p>
    <w:p>
      <w:r>
        <w:t>Selon la jurisprudence, en pareil cas, soit lorsque la décision attaquée comporte plusieurs motivations indépendantes, alternatives ou subsidiaires, toutes suffisantes pour sceller le sort de la cause, la partie recourante doit, sous peine d'irrecevabilité, démontrer que chacune d'elles est contraire au droit ( ATF 138 I 97 consid. 4.1.4 p. 100; ATF 133 IV 119 consid. 6.3 p. 120 s.). Dès que l'une des motivations permet de maintenir la décision entreprise, le recours doit être rejeté ( ATF 133 III 221 consid. 7 p. 228; 132 I 13 consid. 6 p. 20).</w:t>
      </w:r>
    </w:p>
    <w:p>
      <w:r>
        <w:rPr>
          <w:b/>
        </w:rPr>
        <w:t>E. 5.3</w:t>
      </w:r>
    </w:p>
    <w:p>
      <w:r>
        <w:t>En l'espèce, dans son mémoire de recours, la contribuable critique le refus de la Commission de recours de tenir compte de la lettre prétendument rédigée le 10 mai 2013, d'une part, parce que celle-ci serait postérieure à la décision du 23 janvier 2013 et, d'autre part, parce qu'en faisant preuve de diligence, il lui aurait été possible de déposer une telle déclaration dans le cadre de la procédure ordinaire de taxation. En revanche, elle ne critique pas le premier point de la motivation de l'arrêt attaqué, à savoir l'absence de valeur probante liée à ce document. C'est seulement dans ses observations finales que la recourante se prévaut du contenu de cette lettre et des annexes produites avec celle-ci soutenant qu'en refusant de tenir compte de cette preuve, la Commission de recours serait tombée dans l'arbitraire. Or, comme déjà indiqué, un tel grief, formé passé le délai de recours, ne peut être pris en considération (cf. supra consid. 4).</w:t>
      </w:r>
    </w:p>
    <w:p>
      <w:r>
        <w:t>Dans ces circonstances, à défaut d'un grief recevable à l'encontre de l'une des motivations multiples formulées par la Commission de recours, le recours doit être considéré comme irrecevable, tant en ce qu'il concerne l'IFD que l'ICC.</w:t>
      </w:r>
    </w:p>
    <w:p>
      <w:r>
        <w:rPr>
          <w:b/>
        </w:rPr>
        <w:t>E. 5.4</w:t>
      </w:r>
    </w:p>
    <w:p>
      <w:r>
        <w:t>Au demeurant, il n'est pas inutile de rappeler à la recourante, à l'instar de ce qu'a fait la Commission de recours, que le déroulement de la procédure ordinaire, en particulier tous les délais et prolongations qu'elle a obtenus de décembre 2010 à décembre 2012, démontre que la contribuable aurait eu largement le temps d'obtenir de D.________ et même si cette dernière ne se montrait pas très empressée, des pièces démontrant la réalité des versements en faveur de cette dernière, ce qui exclut toute révision (cf. ATF 111 Ib 209 consid. 1 p. 210; arrêt 2C_1007/2011 du 12 mars 2012 consid. 4.7; en matière fiscale, arrêt 2P.112/2003 du 29 août 2003 consid. 3.3, in RDAF 2004 II 161).</w:t>
      </w:r>
    </w:p>
    <w:p>
      <w:r>
        <w:rPr>
          <w:b/>
        </w:rPr>
        <w:t>E. 6</w:t>
      </w:r>
    </w:p>
    <w:p>
      <w:r>
        <w:t>Dans ces circonstances, la recourante, qui succombe, supporte les frais judiciaires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