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2C_1104/2012 vom 28. Januar 2013</w:t>
      </w:r>
    </w:p>
    <w:p>
      <w:r>
        <w:t>Bundesgericht, 2013-01-28, FR</w:t>
      </w:r>
    </w:p>
    <w:p>
      <w:r>
        <w:rPr>
          <w:b/>
        </w:rPr>
        <w:t xml:space="preserve">Quelle: </w:t>
      </w:r>
      <w:r>
        <w:t>https://mcp.opencaselaw.ch/entscheid/bger_2C_1104_2012</w:t>
      </w:r>
    </w:p>
    <w:p>
      <w:r>
        <w:t>FR: TF 2C_1104/2012 du 28 janvier 2013</w:t>
      </w:r>
    </w:p>
    <w:p>
      <w:r>
        <w:t>IT: TF 2C_1104/2012 del 28 gennaio 2013</w:t>
      </w:r>
    </w:p>
    <w:p>
      <w:pPr>
        <w:pStyle w:val="Heading2"/>
      </w:pPr>
      <w:r>
        <w:t>Erwägungen</w:t>
      </w:r>
    </w:p>
    <w:p>
      <w:r>
        <w:rPr>
          <w:b/>
        </w:rPr>
        <w:t>E. 1</w:t>
      </w:r>
    </w:p>
    <w:p>
      <w:r>
        <w:t>Le Tribunal fédéral examine d'office et librement la recevabilité des recours qui lui sont soumis ( art. 29 al. 1 LTF ; cf. ATF 136 II 470 consid. 1 p. 472 et les arrêts cités).</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 Le recourant invoque l'art. 50 al. 1 LEtr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le droit de recourir sous l'angle de l' art. 83 let . c ch. 2 LTF, étant précisé que le point de savoir si le recourant peut effectivement se prévaloir d'un tel droit relève du fond et non de la recevabilité (cf. arrêt 2C_304/2009 du 9 décembre 2009 consid. 1.1, non publié aux ATF 136 II 113 ).</w:t>
      </w:r>
    </w:p>
    <w:p>
      <w:r>
        <w:rPr>
          <w:b/>
        </w:rPr>
        <w:t>E. 1.2</w:t>
      </w:r>
    </w:p>
    <w:p>
      <w:r>
        <w:t>Le recours en matière de droit public étant recevable, le recours constitutionnel subsidiaire, formé subsidiairement par le recourant, ne l'est pas (cf. art. 113 LTF a contrario).</w:t>
      </w:r>
    </w:p>
    <w:p>
      <w:r>
        <w:rPr>
          <w:b/>
        </w:rPr>
        <w:t>E. 1.3</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rendue par une autorité cantonale supérieure de dernière instance ( art. 86 al. 1 let . d et al. 2 LTF), est en principe recevable.</w:t>
      </w:r>
    </w:p>
    <w:p>
      <w:r>
        <w:rPr>
          <w:b/>
        </w:rPr>
        <w:t>E. 1.4</w:t>
      </w:r>
    </w:p>
    <w:p>
      <w:r>
        <w:t>En revanche, dans la mesure où le recourant demande l'annulation des décisions de la Commission de recours du 31 août 2010 et de l'Office cantonal du 6 août 2009, ses conclusions ne sont pas recevables en raison de l'effet dévolutif complet du recours déposé auprès de la Cour de justice (cf. ATF 136 II 470 consid. 1.3 p. 474).</w:t>
      </w:r>
    </w:p>
    <w:p>
      <w:r>
        <w:rPr>
          <w:b/>
        </w:rPr>
        <w:t>E. 2</w:t>
      </w:r>
    </w:p>
    <w:p>
      <w:r>
        <w:t>Le recourant demande à être admis à prouver les faits qu'il allègue. Conformément à l' art. 55 LTF , des mesures probatoires peuvent être ordonnées en vue d'élucider certains faits. Selon la jurisprudence, de telles mesures doivent toutefois conserver un caractère exceptionnel ( ATF 136 II 101 consid. 2 p. 104), dès lors que le Tribunal fédéral statue et conduit en principe son raisonnement juridique sur la base des faits établis par l'autorité précédente (cf. art. 105 al. 1 LTF ); en effet, il n'appartient pas au Tribunal fédéral comme dernière instance d'instruire pour la première fois les faits pertinents (cf. arrêt 2C_427/2011 du 26 octobre 2011 consid. 2). En l'espèce, les faits de la cause sont suffisamment élucidés pour permettre au Tribunal fédéral de se prononcer et il n'existe aucun élément dont on pourrait conclure à la présence de circonstances exceptionnelles justifiant une mesure d'instruction. Il ne sera donc pas donné suite à la requête relative à la mise en ?uvre d'une procédure probatoire.</w:t>
      </w:r>
    </w:p>
    <w:p>
      <w:r>
        <w:rPr>
          <w:b/>
        </w:rPr>
        <w:t>E. 3</w:t>
      </w:r>
    </w:p>
    <w:p>
      <w:r>
        <w:t>Saisi d'un recours en matière de droit public, le Tribunal fédéral statue sur la base des faits établis par l'autorité précédente ( art. 105 al. 1 LTF ), à moins que ces faits n'aient été établis de façon manifestement inexacte - ce qui correspond à la notion d'arbitraire (cf. pour cette notion ATF 138 III 378 consid. 6.1 p. 379 s.; 138 I 49 consid. 7.1 p. 51) - ou en violation du droit ( art. 105 al. 2 LTF ). La partie recourante qui entend s'écarter des constatations de l'autorité précédente doit expliquer de manière circonstanciée en quoi les conditions d'une exception prévue par l' art. 105 al. 2 LTF seraient réalisées; à défaut, il n'est pas possible de tenir compte d'un état de fait qui diverge de celui contenu dans la décision attaquée. En particulier, le Tribunal fédéral n'entre pas en matière sur des critiques de type appellatoire portant sur l'état de fait ou sur l'appréciation des preuves (cf. ATF 137 II 353 consid. 5.1 p. 356).</w:t>
      </w:r>
    </w:p>
    <w:p>
      <w:r>
        <w:t>Le recourant méconnaît à l'évidence ces principes. Il complète librement l'état de fait et critique l'appréciation des preuves effectuée par l'instance précédente. Il reproche en substance à la Cour de justice de ne pas avoir retenu que les époux X.________ avaient vécu ensemble depuis leur mariage en décembre 2004 jusqu'au milieu de l'année 2008 lorsque Z.________ a été hospitalisée. Ce reproche est infondé dans la mesure où il peut être considéré comme recevable. Les juges cantonaux ont en effet procédé à une analyse fouillée et pertinente des faits ressortant du dossier à leur disposition. Ils ont en particulier relevé que les époux n'ont pas vécu ensemble durant les dix-huit premiers mois qui ont suivi leur mariage, faute d'avoir trouvé un logement approprié, que Z.________ avait admis qu'elle n'avait jamais habité le domicile formel commun que les époux s'étaient constitué en juin 2006, que l'enquête effectuée par le Service cantonal n'avait pas permis de confirmer que l'épouse avait réellement vécu avec son mari dans l'appartement loué par la suite par ce dernier à Meyrin, et enfin que Z.________ avait été hospitalisée depuis novembre 2007 jusqu'au moment où, le 18 avril 2008, elle avait sollicité du juge civil le droit de se constituer un domicile séparé. Le recourant n'expose pas concrètement en quoi cette appréciation effectuée par le juges cantonaux serait arbitraire ou manifestement inexacte, se contentant d'opposer sa propre appréciation des faits à la description retenue par la Cour de justice. Il procède par ailleurs de même en ce qui concerne son activité professionnelle et sa connaissance du français. Une telle argumentation, caractéristique de l'appel, n'est pas admissible. Partant, l'Autorité de céans se limitera à examiner si le droit fédéral a été correctement appliqué par la Cour de justice sur la base des faits ressortant de l'arrêt entrepris.</w:t>
      </w:r>
    </w:p>
    <w:p>
      <w:r>
        <w:rPr>
          <w:b/>
        </w:rPr>
        <w:t>E. 4.1</w:t>
      </w:r>
    </w:p>
    <w:p>
      <w:r>
        <w:t>Aux termes de l'art. 50 al. 1 let. a LEtr, après dissolution de la famille, le droit du conjoint à l'octroi d'une autorisation de séjour et à la prolongation de sa durée de validité en vertu des art. 42 et 43 LEtr subsiste lorsque l'union conjugale a duré au moins trois ans et que l'intégration est réussie. Ces conditions sont cumulatives (cf. ATF 136 II 113 consid. 3.3.3 p. 119).</w:t>
      </w:r>
    </w:p>
    <w:p>
      <w:r>
        <w:rPr>
          <w:b/>
        </w:rPr>
        <w:t>E. 4.2</w:t>
      </w:r>
    </w:p>
    <w:p>
      <w:r>
        <w:t>Le délai de trois ans de l'art. 50 al. 1 let. a LEtr se calcule en fonction de la durée pendant laquelle le couple fait ménage commun en Suisse (cf. ATF 136 II 113 consid. 3.3.5 p. 120). La durée de trois ans vaut de façon absolue, quand bien même la fin de la vie conjugale serait intervenue quelques jours ou semaines seulement avant l'expiration de ce délai (cf. arrêt 2C_735/2010 du 1er février 2011 consid. 4.1 et les arrêts cités). On est en présence d'une communauté conjugale (pertinente) lorsque le mariage est effectivement vécu et que les époux font preuve d'une volonté réciproque de vivre en union conjugale (cf. ATF 138 II 229 consid. 2 p. 231; 137 II 345 consid. 3.1.2 p. 347).</w:t>
      </w:r>
    </w:p>
    <w:p>
      <w:r>
        <w:t>En l'espèce, la Cour de justice a retenu de manière à lier le Tribunal fédéral (cf. supra consid. 3), que le mariage du recourant avec Z.________ avait duré formellement plus de six ans, mais elle a aussitôt ajouté que, même en admettant l'hypothèse la plus favorable au recourant, à savoir que les époux ont vécu ensemble du 8 juin 2006, date de leur installation dans une chambre dans une auberge au Petit-Lancy, jusqu'au 25 septembre 2008, date où ils ont été autorisés à se constituer un domicile séparé, sans jamais qu'ils reprennent la vie commune, la communauté conjugale n'avait pas duré plus de deux ans et trois mois. Cette période est inférieure aux trois ans exigés par l'art. 50 al. 1 let. a LEtr. Partant, le recourant ne peut déduire de cette disposition un droit au renouvellement de son autorisation de séjour.</w:t>
      </w:r>
    </w:p>
    <w:p>
      <w:r>
        <w:rPr>
          <w:b/>
        </w:rPr>
        <w:t>E. 4.3</w:t>
      </w:r>
    </w:p>
    <w:p>
      <w:r>
        <w:t>Par surabondance, il convient de relever que la condition de l'intégration réussie en Suisse n'est également pas remplie en ce qui concerne le recourant.</w:t>
      </w:r>
    </w:p>
    <w:p>
      <w:r>
        <w:t>Le principe d'intégration doit permettre aux étrangers dont le séjour est légal et durable de participer à la vie économique, sociale et culturelle de la Suisse (art. 4 al. 2 LEtr). En vertu de l'art. 77 al. 4 de l'ordonnance fédérale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fédérale du 24 octobre 2007 sur l'intégration des étrangers (OIE; RS 142.205), la contribution des étrangers à l'intégration se manifeste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L'adverbe "notamment", qui est employé tant à l' art. 77 al. 4 OASA qu'à l' art. 4 OIE , illustre le caractère non exhaustif des critères d'intégration qui sont énumérés par ces dispositions; il signale aussi que la notion d'"intégration réussie" doit s'examiner à l'aune d'une appréciation globale des circonstances (cf. arrêt 2C_930/2012 du 10 janvier 2013 consid. 3.1 et les arrêts cités). Lors de l'examen de ces critères d'intégration, les autorités compétentes disposent d'un large pouvoir d'appréciation (cf. art. 54 al. 2 et 96 al. 1 LEtr et art. 3 OIE ) que le Tribunal fédéral ne revoit qu'avec retenue (cf. arrêt 2C_430/2011 du 11 octobre 2011 consid. 4.2).</w:t>
      </w:r>
    </w:p>
    <w:p>
      <w:r>
        <w:t>En l'espèce, l'instance précédente a retenu de manière à lier la Cour de céans (cf. supra consid. 3) que le recourant est au chômage depuis mars 2010, qu'il n'a pas réussi, depuis qu'il réside en Suisse, à trouver un emploi stable dans une entreprise, et qu'il ne maîtrise qu'imparfaitement le français. Dans ces conditions, force est de constater que c'est à juste titre que la Cour de justice a retenu que le recourant ne remplit pas les conditions relatives à l'intégration réussie telle que requise par l'art. 50 al. 1 let. a LEtr.</w:t>
      </w:r>
    </w:p>
    <w:p>
      <w:r>
        <w:rPr>
          <w:b/>
        </w:rPr>
        <w:t>E. 4.4</w:t>
      </w:r>
    </w:p>
    <w:p>
      <w:r>
        <w:t>Le recourant n'invoque par ailleurs aucune autre disposition qui lui donnerait un droit au renouvellement de son autorisation de séjour. Il ne se prévaut en particulier pas de l'art. 50 al. 1 let. b LEtr et ne fait pas valoir des raisons personnelles majeures qui imposeraient la poursuite de son séjour en Suisse. C'est par conséquent à juste titre que la Cour de justice a confirmé le refus de renouveler ladite autorisation.</w:t>
      </w:r>
    </w:p>
    <w:p>
      <w:r>
        <w:rPr>
          <w:b/>
        </w:rPr>
        <w:t>E. 5</w:t>
      </w:r>
    </w:p>
    <w:p>
      <w:r>
        <w:t>Au vu de ce qui précède, le recours en matière de droit public doit être rejeté dans la mesure où il est recevable et le recours constitutionnel subsidiaire déclaré irrecevable.</w:t>
      </w:r>
    </w:p>
    <w:p>
      <w:r>
        <w:t>Succombant, le recourant supporte les frais judiciaires ( art. 66 al. 1 LTF ) et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