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2C_1098/2013 vom 30. November 2013</w:t>
      </w:r>
    </w:p>
    <w:p>
      <w:r>
        <w:t>Bundesgericht, 2013-11-30, IT</w:t>
      </w:r>
    </w:p>
    <w:p>
      <w:r>
        <w:rPr>
          <w:b/>
        </w:rPr>
        <w:t xml:space="preserve">Quelle: </w:t>
      </w:r>
      <w:r>
        <w:t>https://mcp.opencaselaw.ch/entscheid/bger_2C_1098_2013</w:t>
      </w:r>
    </w:p>
    <w:p>
      <w:r>
        <w:t>FR: TF 2C_1098/2013 du 30 novembre 2013</w:t>
      </w:r>
    </w:p>
    <w:p>
      <w:r>
        <w:t>IT: TF 2C_1098/2013 del 30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137 I 371 consid. 1 pag. 372 e rinvio). Ciononostante, incombe al ricorrente ( art. 42 cpv. 2 LTF ) dimostrare l'adempimento, nel caso non sia evidente, delle condizioni di ammissibilità del gravame, pena l'inammissibilità dello stesso (cfr. DTF 137 I 371 consid. 1 pag. 372; 137 III 522 consid. 1.3 pag. 525 e rispettivi rinvii).</w:t>
      </w:r>
    </w:p>
    <w:p>
      <w:r>
        <w:rPr>
          <w:b/>
        </w:rPr>
        <w:t>E. 2.1</w:t>
      </w:r>
    </w:p>
    <w:p>
      <w:r>
        <w:t>Giusta l'art. 83 lett. c n. 2 LTF, il ricorso in materia di diritto pubblico è inammissibile contro le decisioni in materia di diritto degli stranieri concernenti permessi o autorizzazioni al cui ottenimento né il diritto federale né il diritto internazionale conferiscono un diritto ( DTF 133 I 185 consid. 2.2 e 2.3 pag. 189 seg.; 131 II 339 consid. 1 pag. 342).</w:t>
      </w:r>
    </w:p>
    <w:p>
      <w:r>
        <w:rPr>
          <w:b/>
        </w:rPr>
        <w:t>E. 2.2</w:t>
      </w:r>
    </w:p>
    <w:p>
      <w:r>
        <w:t>Nel gravame non viene rimessa in discussione la constatazione della caducità del permesso di domicilio del ricorrente, il quale autorizza di principio a soggiornare in Svizzera a tempo indeterminato e può essere oggetto di un ricorso in materia di diritto pubblico giusta l'art. 82 segg. LTF ( DTF 135 II 1 consid. 1.2.1 pag. 4). In difetto di una qualsiasi motivazione ( art. 42 LTF ) su tale problematica, la questione non verrà ulteriormente esaminata.</w:t>
      </w:r>
    </w:p>
    <w:p>
      <w:r>
        <w:rPr>
          <w:b/>
        </w:rPr>
        <w:t>E. 2.3</w:t>
      </w:r>
    </w:p>
    <w:p>
      <w:r>
        <w:t>Riguardo alla questione del rifiuto del rinnovo del permesso di dimora della ricorrente, ella non pretende, a giusta ragione, di vantare un diritto a soggiornare in Svizzera in virtù della legislazione interna o di un trattato bilaterale concluso con il suo paese d'origine. Il richiamo, peraltro non motivato ( art. 42 LTF ), dell' art. 8 CEDU concerne poi il merito del litigio (l'applicazione della legislazione in materia di diritto degli stranieri violerebbe in concreto il citato disposto convenzionale) e non tratta minimamente degli aspetti legati all'ammissibilità dell'impugnativa. Ne discende che non è quindi data la via del ricorso in materia di diritto pubblico.</w:t>
      </w:r>
    </w:p>
    <w:p>
      <w:r>
        <w:rPr>
          <w:b/>
        </w:rPr>
        <w:t>E. 3</w:t>
      </w:r>
    </w:p>
    <w:p>
      <w:r>
        <w:t>Rimane da vagliare se il ricorso sussidiario in materia costituzionale sia ricevibile.</w:t>
      </w:r>
    </w:p>
    <w:p>
      <w:r>
        <w:t>Giusta l' art. 115 lett. b LTF può proporre questo rimedio di diritto chi ha un interesse legittimo all'annullamento o alla modifica della decisione impugnata. In concreto i ricorrenti non possono prevalersi di una situazione giuridica tutelata dalla legge (su questa nozione, cfr. DTF 133 I 185 ) che concederebbe loro un diritto al rilascio di un'autorizzazione di soggiorno. Come già spiegato da questa Corte, il divieto generale dell'arbitrio sgorgante dall' art. 9 Cost. non conferisce, di per sé, un interesse legittimo ai sensi dell' art. 115 lett. b LTF quando, come in concreto, viene censurata un'errata applicazione del diritto (cfr. DTF 133 I 185 consid. 6.1 e 6.3). Osservato poi che i ricorrenti non fanno valere la disattenzione dei loro diritti di parte, la cui violazione costituirebbe un diniego di giustizia formale ( DTF 133 I 185 consid. 6.2), anche trattato quale ricorso sussidiario in materia costituzionale, il gravame è inammissibile.</w:t>
      </w:r>
    </w:p>
    <w:p>
      <w:r>
        <w:rPr>
          <w:b/>
        </w:rPr>
        <w:t>E. 4</w:t>
      </w:r>
    </w:p>
    <w:p>
      <w:r>
        <w:t>Per i motivi illustrati, il gravame si avvera pertanto manifestamente inammissibile e va deciso secondo la procedura semplificata dell' art. 108 cpv. 1 lett. a e b LTF .</w:t>
      </w:r>
    </w:p>
    <w:p>
      <w:r>
        <w:rPr>
          <w:b/>
        </w:rPr>
        <w:t>E. 5.1</w:t>
      </w:r>
    </w:p>
    <w:p>
      <w:r>
        <w:t>Con l'evasione del ricorso, la domanda di conferimento dell'effetto sospensivo è divenuta priva d'oggetto.</w:t>
      </w:r>
    </w:p>
    <w:p>
      <w:r>
        <w:rPr>
          <w:b/>
        </w:rPr>
        <w:t>E. 5.2</w:t>
      </w:r>
    </w:p>
    <w:p>
      <w:r>
        <w:t>Le spese seguono la soccombenza e vengono poste a carico dei ricorrenti con vincolo di solidarietà ( art. 66 cpv. 1 e 5 LTF ). Non si assegnano ripetibili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