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1094/2016 vom 5. Dezember 2016</w:t>
      </w:r>
    </w:p>
    <w:p>
      <w:r>
        <w:t>Bundesgericht, 2016-12-05, FR</w:t>
      </w:r>
    </w:p>
    <w:p>
      <w:r>
        <w:rPr>
          <w:b/>
        </w:rPr>
        <w:t xml:space="preserve">Quelle: </w:t>
      </w:r>
      <w:r>
        <w:t>https://mcp.opencaselaw.ch/entscheid/bger_2C_1094_2016</w:t>
      </w:r>
    </w:p>
    <w:p>
      <w:r>
        <w:t>FR: TF 2C 1094/2016 du 5 décembre 2016</w:t>
      </w:r>
    </w:p>
    <w:p>
      <w:r>
        <w:t>IT: TF 2C 1094/2016 del 5 dicembre 2016</w:t>
      </w:r>
    </w:p>
    <w:p>
      <w:pPr>
        <w:pStyle w:val="Heading2"/>
      </w:pPr>
      <w:r>
        <w:t>Regeste</w:t>
      </w:r>
    </w:p>
    <w:p>
      <w:r>
        <w:t>Renvoi de Suisse; rejet de la requête de révision d'un arrêt | Droit de cité et droit des étrangers</w:t>
      </w:r>
    </w:p>
    <w:p>
      <w:pPr>
        <w:pStyle w:val="Heading2"/>
      </w:pPr>
      <w:r>
        <w:t>Erwägungen</w:t>
      </w:r>
    </w:p>
    <w:p>
      <w:r>
        <w:rPr>
          <w:b/>
        </w:rPr>
        <w:t>E. 1</w:t>
      </w:r>
    </w:p>
    <w:p>
      <w:r>
        <w:t>Par arrêt du 25 octobre 2016, le Tribunal cantonal du canton de Vaud a rejeté la requête de révision de son arrêt PE.2015.305 du 7 décembre 2015 confirmant la décision du Service cantonal de la population du canton de Vaud de révoquer l'autorisation de séjour de X.________. Il n'y avait pas de fait nouveau justifiant une révision.</w:t>
      </w:r>
    </w:p>
    <w:p>
      <w:r>
        <w:rPr>
          <w:b/>
        </w:rPr>
        <w:t>E. 2</w:t>
      </w:r>
    </w:p>
    <w:p>
      <w:r>
        <w:t>Par courrier posté le 22 novembre 2016, X.________ demande au Tribunal fédéral, au moins implicitement, de lui délivrer une autorisation de séjour en Suisse. Il expose sa situation personnelle et rappelle qu'il pense que son père veut le tuer.</w:t>
      </w:r>
    </w:p>
    <w:p>
      <w:r>
        <w:rPr>
          <w:b/>
        </w:rPr>
        <w:t>E. 3</w:t>
      </w:r>
    </w:p>
    <w:p>
      <w:r>
        <w:t>Lorsque l'autorité saisie d'une demande de révision refuse d'entrer en matière, un recours ne peut porter que sur le bien-fondé de ce refus ( ATF 113 Ia 146 consid. 3c p. 153 s.). Il appartenait donc au recourant d'invoquer l' art. 9 Cst. et de démontrer concrètement en quoi l'instance précédente aurait, le cas échéant, appliqué de manière arbitraire le droit de procédure cantonal en particulier l' art. 100 al. 1 LPA /VD, ce qu'il n'a pas fait conformément aux exigences de motivation de l' art. 106 al. 2 LTF . Il se borne en effet à exposer une nouvelle fois les circonstances qui devraient conduire à lui accorder un permis de séjour.</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