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1090/2013 vom 23. Juni 2014</w:t>
      </w:r>
    </w:p>
    <w:p>
      <w:r>
        <w:t>Bundesgericht, 2014-06-23, FR</w:t>
      </w:r>
    </w:p>
    <w:p>
      <w:r>
        <w:rPr>
          <w:b/>
        </w:rPr>
        <w:t xml:space="preserve">Quelle: </w:t>
      </w:r>
      <w:r>
        <w:t>https://mcp.opencaselaw.ch/entscheid/bger_2C_1090_2013</w:t>
      </w:r>
    </w:p>
    <w:p>
      <w:r>
        <w:t>FR: TF 2C 1090/2013 du 23 juin 2014</w:t>
      </w:r>
    </w:p>
    <w:p>
      <w:r>
        <w:t>IT: TF 2C 1090/2013 del 23 giugno 2014</w:t>
      </w:r>
    </w:p>
    <w:p>
      <w:pPr>
        <w:pStyle w:val="Heading2"/>
      </w:pPr>
      <w:r>
        <w:t>Regeste</w:t>
      </w:r>
    </w:p>
    <w:p>
      <w:r>
        <w:t>Interdiction de servir et de vendre des boissons alcooliques du 18 mars au 23 avril 2013 | Droit fondamental</w:t>
      </w:r>
    </w:p>
    <w:p>
      <w:pPr>
        <w:pStyle w:val="Heading2"/>
      </w:pPr>
      <w:r>
        <w:t>Erwägungen</w:t>
      </w:r>
    </w:p>
    <w:p>
      <w:r>
        <w:rPr>
          <w:b/>
        </w:rPr>
        <w:t>E. 1</w:t>
      </w:r>
    </w:p>
    <w:p>
      <w:r>
        <w:t>Formé contre une décision finale ( art. 90 LTF ) prise en matière de police du commerce par un tribunal supérieur de dernière instance cantonale ( art. 86 al. 1 let . d et al. 2 LTF), le présent recours est en principe recevable comme recours en matière de droit public au sens des art. 82 ss LTF , aucune des exceptions prévues à l' art. 83 LTF n'étant réalisée. Les recourants étaient parties à la procédure devant le Tribunal cantonal, ils sont directement touchés par la décision attaquée, de sorte qu'ils ont un intérêt digne de protection à son annulation ou sa modification ( art. 89 al. 1 LTF ). Malgré le fait que l'interdiction d'exploiter initiale était datée du 18 mars au 26 avril 2013, les recourants conservent un intérêt actuel au recours puisque les dates se rapportent uniquement à l'exécution de la mesure d'interdiction.</w:t>
      </w:r>
    </w:p>
    <w:p>
      <w:r>
        <w:rPr>
          <w:b/>
        </w:rPr>
        <w:t>E. 2</w:t>
      </w:r>
    </w:p>
    <w:p>
      <w:r>
        <w:t>Invoquant l' art. 97 al. 1 LTF , les recourants se plaignent de ce que l'instance précédente a refusé de tenir une audience publique qui avait pour but de faire entendre le personnel de sécurité ainsi qu'une barmaid de l'établissement. En violant leur droit d'être entendu sur ce point, l'instance précédente aurait établi les faits de manière inexacte, accroissant ainsi la gravité des faits reprochés, alors que la correction des vices aurait pour effet de justifier une sanction sensiblement inférieure à celle qui a été prononcée.</w:t>
      </w:r>
    </w:p>
    <w:p>
      <w:r>
        <w:rPr>
          <w:b/>
        </w:rPr>
        <w:t>E. 2.1</w:t>
      </w:r>
    </w:p>
    <w:p>
      <w:r>
        <w:t>Selon l' art. 97 al. 1 LTF , le recours peut critiquer les constatations de fait à la double condition que les faits aient été établis de façon manifestement inexacte ou en violation du droit au sens de l' art. 95 LTF , qui comprend les droits constitutionnels, en particulier le droit d'être entendu, ce que la partie recourante doit motivé par une argumentation répondant aux exigences de l' art. 106 al. 2 LTF (cf. ATF 136 II 508 consid. 1.2 p. 511) et que la correction du vice soit susceptible d'influer sur le sort de la cause, ce que la partie recourante doit aussi rendre vraisemblable.</w:t>
      </w:r>
    </w:p>
    <w:p>
      <w:r>
        <w:rPr>
          <w:b/>
        </w:rPr>
        <w:t>E. 2.2</w:t>
      </w:r>
    </w:p>
    <w:p>
      <w:r>
        <w:t>L'instance précédente a refusé de procéder à l'audition des membres du personnel de sécurité parce qu'elle s'estimait suffisamment renseignée par les pièces figurant au dossier et ne voyait pas quels nouveaux éléments utiles à l'affaire qui n'auraient pas pu être exposés par écrit pourraient encore apporter les témoignages requis.</w:t>
      </w:r>
    </w:p>
    <w:p>
      <w:r>
        <w:rPr>
          <w:b/>
        </w:rPr>
        <w:t>E. 2.3</w:t>
      </w:r>
    </w:p>
    <w:p>
      <w:r>
        <w:t>Les recourants se plaignent de l'absence d'"audience publique", tout en précisant que celle-ci avait pour but de faire entendre le personnel de sécurité ainsi qu'une barmaid de l'établissement, ainsi que du refus d'entendre des témoins. Ils soutiennent que l'audition du personnel de l'établissement aurait permis d'éviter que l'arrêt retienne de manière erronée s'agissant de la mineure ayant consommé de l'alcool que les recourants reconnaissaient " n'avoir pris aucune mesure pour limiter sa consommation d'alcool (vodka) à la table du groupe qu'elle accompagnait, alors qu'elle se trouvait dans un état d'ébriété avancée ". Le grief est mal fondé dans la mesure où il est recevable. En effet, les recourants n'exposent nullement de quelles garanties de droit fédéral ou cantonal ils invoquent la violation. A supposer qu'il faille admettre qu'ils invoquent la violation de l' art. 29 al. 2 Cst. , ils n'expliquent pas en quoi l'appréciation anticipée des offres d'audition de témoins par l'instance précédente serait arbitraire. Ils n'affirment pas non plus avoir dûment allégué en procédure cantonale qu'ils avaient pris des mesures pour limiter la consommation d'alcool de la mineur présente dans l'établissement, ce qu'ils n'ont du reste pas fait, comme le confirme la lecture de l'acte de recours déposé devant l'instance précédente, ni avoir dûment offert de prouver l'existence de telles mesures ainsi que leur teneur au moyen de l'audition des dits témoins.</w:t>
      </w:r>
    </w:p>
    <w:p>
      <w:r>
        <w:rPr>
          <w:b/>
        </w:rPr>
        <w:t>E. 2.4</w:t>
      </w:r>
    </w:p>
    <w:p>
      <w:r>
        <w:t>Invoquant encore l'établissement manifestement inexact des faits, à l'appui de leur grief de violation du principe de proportionnalité, les recourants reprochent à l'instance précédente d'avoir retenu que la Police cantonale du commerce avait constaté que l'établissement avait une nouvelle fois fait paraître une offre au mois de mai 2013 comprenant des promesses de cadeaux ou d'autres avantages, n'excluant pas les boissons alcooliques. Ils n'exposent pas en quoi les conditions de l' art. 97 al. 1 LTF seraient réunies à cet égard. Il n'est dès lors pas possible de s'écarter des faits retenus par l'instance précédente.</w:t>
      </w:r>
    </w:p>
    <w:p>
      <w:r>
        <w:rPr>
          <w:b/>
        </w:rPr>
        <w:t>E. 3</w:t>
      </w:r>
    </w:p>
    <w:p>
      <w:r>
        <w:t>En vertu de l' art. 99 al. 1 LTF , aucun fait nouveau ni preuve nouvelle ne peut être présenté à moins de résulter de la décision de l'autorité précédente. A l'appui du même grief de violation du principe de proportionnalité, les recourants exposent qu'ils auraient cessé toute forme de publicité liée à l'alcool et qu'ils auraient mentionné sur le site internet de l'établissement que l'entrée était, dès le 1er janvier 2013, interdite aux personnes âgées de moins de dix-huit ans. Ces faits ne ressortent pas de l'arrêt attaqué, ils sont par conséquent irrecevables ( art. 99 LTF ).</w:t>
      </w:r>
    </w:p>
    <w:p>
      <w:r>
        <w:rPr>
          <w:b/>
        </w:rPr>
        <w:t>E. 4</w:t>
      </w:r>
    </w:p>
    <w:p>
      <w:r>
        <w:t>Les recourants se plaignent de la violation du principe de proportionnalité.</w:t>
      </w:r>
    </w:p>
    <w:p>
      <w:r>
        <w:rPr>
          <w:b/>
        </w:rPr>
        <w:t>E. 4.1</w:t>
      </w:r>
    </w:p>
    <w:p>
      <w:r>
        <w:t>Le principe de la proportionnalité applicable notamment en matière de sanction administrative (cf. MOOR/POLTIER, Droit administratif, vol. II, 3e éd. 2011, p. 118)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133 I 110 consid. 7.1 p. 123; 130 II 425 consid. 5.2 p. 438 s.; ATF 126 I 219 consid. 2c p. 221 ss et les arrêts cités).</w:t>
      </w:r>
    </w:p>
    <w:p>
      <w:r>
        <w:rPr>
          <w:b/>
        </w:rPr>
        <w:t>E. 4.2</w:t>
      </w:r>
    </w:p>
    <w:p>
      <w:r>
        <w:t>Ils reprochent à l'instance précédente de n'avoir pas suffisamment pris en considération le fait que le mineur ayant donné lieu au constat du 25 juin 2010 avait exhibé une fausse carte d'identité. Ils soutiennent que les deux infractions qui leur sont reprochées reposent sur des faits bien moins graves que ceux qui ont donné lieu aux arrêts que l'instance précédente a cités pour examiner la proportionnalité de la sanction. En effet, contrairement aux affaires relatées par l'instance précédente, non seulement ils ont mis en place un service de sécurité mais encore ils n'ont connu que deux événements isolés. A cela s'ajoute que les établissements cités pour comparaison offraient un service sur la journée alors que leur établissement, qui comporte non seulement une discothèque mais également un restaurant, n'ouvre que le soir ce qui conduit à aggraver la sanction économique. Dite sanction les conduirait à la faillite. Contrairement à ce qu'affirment les recourants, l'instance précédente a retenu dans les faits de l'arrêt attaqué que le mineur ayant donné lieu au constat du 25 juin 2010 faisait usage d'une fausse carte d'identité. Elle a donc dûment tenu compte de cette circonstance. Pour le surplus, les recourants perdent de vue que la Police cantonale du commerce et l'instance précédente ont retenu à leur charge non seulement deux ventes d'alcool à des mineurs, mais aussi plusieurs autres infractions (arrêt attaqué consid. 4a), ainsi que le prononcé d'un sérieux avertissement le 8 mai 2012 avec menace de fermeture de l'établissement. Ce dernier élément justifie à lui seul une sanction plus dure que celle de 30 jours de fermeture qui a déjà été confirmée par l'instance précédente dans une affaire dans laquelle aucun avertissement préalable n'avait été donné. Après cet avertissement, les recourants avaient connaissance des risques qu'ils encouraient, en particulier celui de faillite compte tenu des spécificités de leur établissement. Ceci ne les a pas dissuadés de persister dans des comportements enfreignant la loi fédérale sur l'alcool et la loi vaudoise sur les auberges et les débits de boissons. Dans ces conditions, le grief est rejeté.</w:t>
      </w:r>
    </w:p>
    <w:p>
      <w:r>
        <w:rPr>
          <w:b/>
        </w:rPr>
        <w:t>E. 5</w:t>
      </w:r>
    </w:p>
    <w:p>
      <w:r>
        <w:t>Les considérants qui précèdent conduisent au rejet du recours dans la mesure où il est recevable. Succombant, les recourants doivent supporter les frais de justice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