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2C_1086/2018 vom 6. Dezember 2018</w:t>
      </w:r>
    </w:p>
    <w:p>
      <w:r>
        <w:t>Bundesgericht, 2018-12-06, FR</w:t>
      </w:r>
    </w:p>
    <w:p>
      <w:r>
        <w:rPr>
          <w:b/>
        </w:rPr>
        <w:t xml:space="preserve">Quelle: </w:t>
      </w:r>
      <w:r>
        <w:t>https://mcp.opencaselaw.ch/entscheid/bger_2C_1086_2018</w:t>
      </w:r>
    </w:p>
    <w:p>
      <w:r>
        <w:t>FR: TF 2C_1086/2018 du 6 décembre 2018</w:t>
      </w:r>
    </w:p>
    <w:p>
      <w:r>
        <w:t>IT: TF 2C_1086/2018 del 6 dicembre 2018</w:t>
      </w:r>
    </w:p>
    <w:p>
      <w:pPr>
        <w:pStyle w:val="Heading2"/>
      </w:pPr>
      <w:r>
        <w:t>Erwägungen</w:t>
      </w:r>
    </w:p>
    <w:p>
      <w:r>
        <w:rPr>
          <w:b/>
        </w:rPr>
        <w:t>E. 1</w:t>
      </w:r>
    </w:p>
    <w:p>
      <w:r>
        <w:t>Par arrêt du 6 novembre 2018, la Cour de justice du canton de Genève a rejeté le recours que X.________ avait déposé contre le jugement du Tribunal administratif de première instance du canton de Genève du 2 octobre 2017 qui avait partiellement admis un recours contre la décision de taxation du 6 juillet 2016 pour la période fiscale 2015. Elle a jugé que les documents fournis par le contribuable ne suffisaient pas à démontrer l'existence et l'importance des montants qu'il affirmait avoir versés à sa mère à l'étranger et que le Tribunal administratif de première instance avait le droit de mettre des frais réduits à charge du contribuable qui n'avait que partiellement gagné devant lui.</w:t>
      </w:r>
    </w:p>
    <w:p>
      <w:r>
        <w:rPr>
          <w:b/>
        </w:rPr>
        <w:t>E. 2</w:t>
      </w:r>
    </w:p>
    <w:p>
      <w:r>
        <w:t>Par courrier du 4 décembre 2018, le contribuable demande au Tribunal fédéral de l'informer de nom du document qui prouverait les versements qu'il aurait effectués à sa mère. Il demande pourquoi la Cour de justice a écrit que "les conclusions du recourant en lien avec la déduction des frais d'entretien de sa fille sont, quant à elles, irrecevables, dès lors qu'elles sont exorbitantes à l'objet du litige, tout comme celles en lien avec sa taxation 2016". Il demande qui va payer pour tous les frais qu'il a engagés pour les procédures en cause en l'espèce et se plaint de l'attitude de l'administration notamment à propos des procédures de taxations depuis 1990.</w:t>
      </w:r>
    </w:p>
    <w:p>
      <w:r>
        <w:rPr>
          <w:b/>
        </w:rPr>
        <w:t>E. 3</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134 II 244 consid. 2.1 p. 245 s.).</w:t>
      </w:r>
    </w:p>
    <w:p>
      <w:r>
        <w:t>En l'espèce, le recourant ne s'en prend pas aux motifs qui ont conduit l'instance précédente à rejeter son recours.</w:t>
      </w:r>
    </w:p>
    <w:p>
      <w:r>
        <w:rPr>
          <w:b/>
        </w:rPr>
        <w:t>E. 4</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1et 5 LTF).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