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2C_1084/2015 vom 16. September 2016</w:t>
      </w:r>
    </w:p>
    <w:p>
      <w:r>
        <w:t>Bundesgericht, 2016-09-16, FR</w:t>
      </w:r>
    </w:p>
    <w:p>
      <w:r>
        <w:rPr>
          <w:b/>
        </w:rPr>
        <w:t xml:space="preserve">Quelle: </w:t>
      </w:r>
      <w:r>
        <w:t>https://mcp.opencaselaw.ch/entscheid/bger_2C_1084_2015</w:t>
      </w:r>
    </w:p>
    <w:p>
      <w:r>
        <w:t>FR: TF 2C_1084/2015 du 16 septembre 2016</w:t>
      </w:r>
    </w:p>
    <w:p>
      <w:r>
        <w:t>IT: TF 2C_1084/2015 del 16 settembre 2016</w:t>
      </w:r>
    </w:p>
    <w:p>
      <w:pPr>
        <w:pStyle w:val="Heading2"/>
      </w:pPr>
      <w:r>
        <w:t>Erwägungen</w:t>
      </w:r>
    </w:p>
    <w:p>
      <w:r>
        <w:rPr>
          <w:b/>
        </w:rPr>
        <w:t>E. 1</w:t>
      </w:r>
    </w:p>
    <w:p>
      <w:r>
        <w:t>Le recours en matière de droit public, déposé en temps utile ( art. 100 LTF ) et en la forme prévue ( art. 42 LTF ) à l'encontre de l'arrêt rendu par une autorité cantonale de dernière instance ( art. 86 al. 1 let . d LTF) par l'intéressé qui a la qualité pour recourir ( art. 89 al. 1 LTF ), est recevable ( art. 82 let. a et 90 LTF ).</w:t>
      </w:r>
    </w:p>
    <w:p>
      <w:r>
        <w:rPr>
          <w:b/>
        </w:rPr>
        <w:t>E. 2</w:t>
      </w:r>
    </w:p>
    <w:p>
      <w:r>
        <w:t>A cet effet, les proches désignent un médecin chargé de recueillir les données médicales nécessaires à leur information et de les leur transmettre.</w:t>
      </w:r>
    </w:p>
    <w:p>
      <w:r>
        <w:rPr>
          <w:b/>
        </w:rPr>
        <w:t>E. 2.1</w:t>
      </w:r>
    </w:p>
    <w:p>
      <w:r>
        <w:t>Le litige a trait à la levée du secret médical de G.________ requise par elle-même (seul le professionnel en cause peut saisir l'autorité de surveillance cantonale; cf. arrêt 4C.111/2006 du 7 novembre 2006 consid. 2.3.1) à la demande du recourant afin de pouvoir accéder au dossier médical de feu son père et, sur cette base, de déterminer si celui-ci avait la capacité de discernement au moment de la conclusion de différents actes pertinents quant à la succession.</w:t>
      </w:r>
    </w:p>
    <w:p>
      <w:r>
        <w:rPr>
          <w:b/>
        </w:rPr>
        <w:t>E. 2.2</w:t>
      </w:r>
    </w:p>
    <w:p>
      <w:r>
        <w:t>La loi fédérale du 19 juin 1992 sur la protection des données (LPD; RS 235.1) n'est pas applicable au présent cas ( art. 2 al. 1 LPD ; cf. aussi art. 37 LPD ; ATF 122 I 153 consid. 2 p. 155) puisque les HUG sont un établissement cantonal de droit public (art. 1 al. 1 et 5 al. 1 de la loi genevoise du 19 septembre 1980 sur les établissements publics médicaux [LEPM; RS/GE K 2 05]). L'art. 48 de la loi genevoise du 5 octobre 2001 sur l'information du public, l'accès aux documents et la protection des données personnelles (LIPAD; RS/GE A 2 08) traite de l'accès et autres droits des proches d'une personne décédée aux données personnelles de celle-ci; l'al. 3 de cette disposition mentionne que l'art. 55A LS est réservé.</w:t>
      </w:r>
    </w:p>
    <w:p>
      <w:r>
        <w:t>L'art. 55A LS a la teneur suivante:</w:t>
      </w:r>
    </w:p>
    <w:p>
      <w:r>
        <w:t>"1 Pour autant qu'ils puissent justifier d'un intérêt digne de protection, les proches d'un patient décédé peuvent être informés sur les causes de son décès et sur le traitement qui l'a précédé, à moins que le défunt ne s'y soit expressément opposé. L'intérêt des proches ne doit pas se heurter à l'intérêt du défunt à la sauvegarde du secret médical, ni à l'intérêt prépondérant de tiers.</w:t>
      </w:r>
    </w:p>
    <w:p>
      <w:r>
        <w:rPr>
          <w:b/>
        </w:rPr>
        <w:t>E. 3</w:t>
      </w:r>
    </w:p>
    <w:p>
      <w:r>
        <w:t>Les médecins concernés doivent saisir la commission chargée de statuer sur les demandes de levée du secret professionnel, au sens de l'article 321, alinéa 2, du code pénal suisse.</w:t>
      </w:r>
    </w:p>
    <w:p>
      <w:r>
        <w:rPr>
          <w:b/>
        </w:rPr>
        <w:t>E. 3.1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"manifestement inexacte" figurant à l' art. 97 al. 1 LTF correspond à celle d'arbitraire au sens de l' art. 9 Cst. ( ATF 141 IV 249 consid. 1.3.1 p. 253).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rPr>
          <w:b/>
        </w:rPr>
        <w:t>E. 3.2.1</w:t>
      </w:r>
    </w:p>
    <w:p>
      <w:r>
        <w:t>Dans les faits de l'arrêt attaqué, les juges précédents ont relevé que le 1er mai 2015, en réponse à leur invitation, le recourant s'était opposé à ce qu'ils consultent la représentante thérapeutique de feu B.X.________, à savoir E.X.________, en raison notamment d'un "conflit d'intérêts manifeste". Puis, dans leur subsomption, ils ont mentionné qu'allait à l'encontre de l'intérêt privé du recourant à consulter le dossier médical du défunt, l'intérêt privé de l'épouse et des trois premiers enfants du celui-ci à ne pas voir le recourant bénéficier seul d'informations couvertes par le secret médical. La Cour de justice a souligné que le recourant, compte tenu notamment de son refus de toute participation de sa demi-soeur à la procédure, avait clairement manifesté la volonté d'avoir seul accès au dossier médical, à l'exclusion des autres héritiers de feu son père; les motifs de cette volonté, en particulier l'invocation d'un conflit d'intérêts, n'étaient pas convaincants, selon l'arrêt attaqué; les juges précédents ont aussi retenu que les informations obtenues par le recourant pourraient être utilisées contre les quatre autres héritiers qui eux n'en disposeraient pas dans les trois procédures de droit successoral qui les opposaient. Etait finalement invoqué l'intérêt public à la mise en oeuvre d'une saine justice, dans le cadre de laquelle toutes les parties en procès devaient s'affronter à armes égales.</w:t>
      </w:r>
    </w:p>
    <w:p>
      <w:r>
        <w:rPr>
          <w:b/>
        </w:rPr>
        <w:t>E. 3.2.2</w:t>
      </w:r>
    </w:p>
    <w:p>
      <w:r>
        <w:t>Ces faits démontrent que, lorsque la Cour de justice a consulté le recourant quant à une éventuelle audition de sa demi-soeur en qualité de représentante thérapeutique de feu son père, celui-ci s'y est opposé en invoquant un possible conflit d'intérêts: les juges voulait consulter sa demi-soeur dans le cadre de la procédure relative à la levée du secret médical requise afin de pouvoir déterminer la capacité de discernement du défunt lors de la conclusion de certains actes en lien avec la succession; or, le recourant avait entamé des procédures en rapport avec cette succession, procédures qui concernaient forcément sa demi-soeur. Une telle opposition ne signifiait en aucun cas que le recourant refusait que ses demi-frères et soeur puissent consulter le dossier en cause si le secret professionnel était levé et que lui-même y avait accès. D'ailleurs, dans son recours devant le Tribunal fédéral, le recourant prétend que, sous certaines conditions, il consent à ce que les HUG accordent à ses cohéritiers le même accès au dossier que celui qui lui serait accordé. Il sied de relever ici que la Cour de justice n'a pas interpellé l'intéressé à ce sujet. Dès lors, en estimant que le refus exprimé par le recourant quant à la consultation, par la Cour de justice, de sa demi-soeur en tant que représentante thérapeutique du défunt dans la procédure de recours relative à la levée du secret médical équivalait à un refus de voir les quatre autres héritiers accéder au dossier médical en cause, ladite Cour a apprécié les faits de façon arbitraire.</w:t>
      </w:r>
    </w:p>
    <w:p>
      <w:r>
        <w:t>En outre, comme le souligne le recourant, cette appréciation a joué un rôle sur le sort du litige: les juges se sont, en effet, fondés sur le prétendu refus de donner accès au dossier médical aux autres héritiers pour rejeter le recours en prétendant que l'intéressé serait indûment avantagé dans les procédures de droit successoral et que cela irait, de plus, à l'encontre de "l'intérêt public à la mise en oeuvre d'une saine justice dans le cadre de laquelle toutes les parties en procès s'affronteraient à armes égales". Partant, la correction du vice est susceptible d'influer sur le sort de la cause et le grief doit être admis.</w:t>
      </w:r>
    </w:p>
    <w:p>
      <w:r>
        <w:rPr>
          <w:b/>
        </w:rPr>
        <w:t>E. 3.3</w:t>
      </w:r>
    </w:p>
    <w:p>
      <w:r>
        <w:t>S'agissant de droit cantonal, le Tribunal fédéral ne l'applique pas d'office mais ne peut qu'examiner si celui-ci l'a été de façon arbitraire ( art. 9 Cst. ) par l'autorité précédente ( ATF 141 I 49 consid. 3.4 p. 53 et les arrêts cités). Dès lors que la Cour de justice a fondé sa subsomption sur une appréciation des faits arbitraire, il convient de lui renvoyer la cause afin qu'elle statue à nouveau, après avoir interpellé le recourant quant à sa position sur l'accès de ses cohéritiers au dossier médical en cause si le secret professionnel du médecin concerné devait être levé.</w:t>
      </w:r>
    </w:p>
    <w:p>
      <w:r>
        <w:rPr>
          <w:b/>
        </w:rPr>
        <w:t>E. 4</w:t>
      </w:r>
    </w:p>
    <w:p>
      <w:r>
        <w:t>Les éléments qui précèdent rendent sans objet le second grief du recourant qui se plaint de la violation de son droit d'être entendu dans la mesure où la Cour de justice a basé son arrêt, dans le cadre de la pesée des intérêts en présence de l'art. 55A LS, sur la question de l'accès des cohéritiers au dossier médical sans l'avoir au préalable interpellé à ce sujet et alors que cette motivation n'était pas prévisible.</w:t>
      </w:r>
    </w:p>
    <w:p>
      <w:r>
        <w:rPr>
          <w:b/>
        </w:rPr>
        <w:t>E. 5</w:t>
      </w:r>
    </w:p>
    <w:p>
      <w:r>
        <w:t>Au regard des éléments qui précèdent, le recours doit être admis et l'arrêt attaqué annulé. La cause est renvoyée à la Cour de justice pour une nouvelle décision dans le sens des considérants.</w:t>
      </w:r>
    </w:p>
    <w:p>
      <w:r>
        <w:t>Il n'y a pas lieu de prélever des frais judiciaires ( art. 66 al. 1 et 4 LTF ). Ayant obtenu gain de cause avec l'aide d'avocats, le recourant a droit à des dépens, qu'il convient de mettre à la charge de la République et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