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2C_1077/2019 vom 16. Januar 2020</w:t>
      </w:r>
    </w:p>
    <w:p>
      <w:r>
        <w:t>Bundesgericht, 2020-01-16, FR</w:t>
      </w:r>
    </w:p>
    <w:p>
      <w:r>
        <w:rPr>
          <w:b/>
        </w:rPr>
        <w:t xml:space="preserve">Quelle: </w:t>
      </w:r>
      <w:r>
        <w:t>https://mcp.opencaselaw.ch/entscheid/bger_2C_1077_2019</w:t>
      </w:r>
    </w:p>
    <w:p>
      <w:r>
        <w:t>FR: TF 2C_1077/2019 du 16 janvier 2020</w:t>
      </w:r>
    </w:p>
    <w:p>
      <w:r>
        <w:t>IT: TF 2C_1077/2019 del 16 gennaio 2020</w:t>
      </w:r>
    </w:p>
    <w:p>
      <w:pPr>
        <w:pStyle w:val="Heading2"/>
      </w:pPr>
      <w:r>
        <w:t>Erwägungen</w:t>
      </w:r>
    </w:p>
    <w:p>
      <w:r>
        <w:rPr>
          <w:b/>
        </w:rPr>
        <w:t>E. 1</w:t>
      </w:r>
    </w:p>
    <w:p>
      <w:r>
        <w:t>Par arrêt du 19 novembre 2019, la Cour de justice du canton de Genève a déclaré irrecevable pour dépôt tardif le recours que A.________ avait déposé le 30 septembre 2019 contre le jugement du 24 juin 2019 du Tribunal administratif de première instance du canton de Genève, notifié le 3 juillet 2019, confirmant les décisions sur réclamation du 7 février 2019 de l'Administration fiscale du canton de Genève en matière d'impôt fédéral direct, cantonal et communal 2015 et 2016 et déclarant irrecevable le recours concernant la période fiscale 2017.</w:t>
      </w:r>
    </w:p>
    <w:p>
      <w:r>
        <w:rPr>
          <w:b/>
        </w:rPr>
        <w:t>E. 2</w:t>
      </w:r>
    </w:p>
    <w:p>
      <w:r>
        <w:t>Par courrier du 26 décembre 2019, le contribuable a déposé un recours contre l'arrêt rendu le 19 novembre 2019 par la Cour de justice du canton de Genève. Il reproche à la Cour de justice ainsi qu'aux instances précédentes de n'avoir pas tenu compte de la convention de divorce du 12 janvier 2017.</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w:t>
      </w:r>
    </w:p>
    <w:p>
      <w:r>
        <w:t>En l'espèce, l'arrêt attaqué n'a porté que sur l'irrecevabilité du recours interjeté devant l'instance précédente en raison de son dépôt hors du délai légal de recours. Il ne peut par conséquent pas porter sur le contenu des taxations. Le recourant ne formule des griefs qu'à l'encontre du contenu des taxations mais aucun grief ni aucune conclusion dirigés contre l'irrecevabilité prononcée par l'instance précédente.</w:t>
      </w:r>
    </w:p>
    <w:p>
      <w:r>
        <w:rPr>
          <w:b/>
        </w:rPr>
        <w:t>E. 4</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