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2C_1074/2018 vom 6. Dezember 2018</w:t>
      </w:r>
    </w:p>
    <w:p>
      <w:r>
        <w:t>Bundesgericht, 2018-12-06, IT</w:t>
      </w:r>
    </w:p>
    <w:p>
      <w:r>
        <w:rPr>
          <w:b/>
        </w:rPr>
        <w:t xml:space="preserve">Quelle: </w:t>
      </w:r>
      <w:r>
        <w:t>https://mcp.opencaselaw.ch/entscheid/bger_2C_1074_2018</w:t>
      </w:r>
    </w:p>
    <w:p>
      <w:r>
        <w:t>FR: TF 2C_1074/2018 du 6 décembre 2018</w:t>
      </w:r>
    </w:p>
    <w:p>
      <w:r>
        <w:t>IT: TF 2C_1074/2018 del 6 dicembre 2018</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143 IV 85 consid. 1.1 pag. 87 e rinvii).</w:t>
      </w:r>
    </w:p>
    <w:p>
      <w:r>
        <w:rPr>
          <w:b/>
        </w:rPr>
        <w:t>E. 2.1</w:t>
      </w:r>
    </w:p>
    <w:p>
      <w:r>
        <w:t>La procedura davanti al Tribunale federale può riguardare solo la questione dell'inammissibilità dei ricorsi alla Camera di diritto tributario, a causa del mancato pagamento in tempo utile della somma globale chiesta a titolo di anticipo spese, quindi l'eventuale applicazione incostituzionale del diritto procedurale cantonale. In questo contesto, l' art. 106 cpv. 2 LTF impone alla parte ricorrente di specificare quali diritti di carattere costituzionale sono considerati lesi e di esporre le relative censure in modo chiaro, circostanziato ed esaustivo ( DTF 143 II 283 consid. 1.2.2 pag. 286; 142 III 364 consid. 2.4 pag. 368; 141 I 36 consid. 1.3 pag. 41 e rispettivi rinvii).</w:t>
      </w:r>
    </w:p>
    <w:p>
      <w:r>
        <w:rPr>
          <w:b/>
        </w:rPr>
        <w:t>E. 2.2</w:t>
      </w:r>
    </w:p>
    <w:p>
      <w:r>
        <w:t>Nella fattispecie i ricorrenti non si dolgono di un'applicazione arbitraria dell'art. 231 cpv. 1 LT, il quale disciplina le condizioni alle quali la Camera di diritto tributario può esigere il versamento di un anticipo delle spese nonché le conseguenze del mancato pagamento. Essi infatti non adducono alcunché a questo proposito, limitandosi a ribadire il loro stato d'indigenza nonché la loro proposta di ridurre e rateizzare la somma domandata (la quale è stata trattata in data 23 aprile 2018). Invano poi si cerca nell'impugnativa un qualsiasi diritto costituzionale reputato violato. Da quanto precede discende che l'argomentazione dei ricorrenti non è topica e non rispetta le esigenze di motivazione poste dall' art. 106 cpv. 2 LTF : l'impugnativa sfugge di conseguenza ad un esame di merito e può essere decisa nella procedura semplificata dell' art. 108 cpv. 1 LTF .</w:t>
      </w:r>
    </w:p>
    <w:p>
      <w:r>
        <w:rPr>
          <w:b/>
        </w:rPr>
        <w:t>E. 3</w:t>
      </w:r>
    </w:p>
    <w:p>
      <w:r>
        <w:t>Le spese giudiziarie seguono la soccombenza e vanno poste a carico dei ricorrenti con vincolo di solidarietà ( art. 66 cpv. 1 e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