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2C_1066/2018 vom 21. Juni 2019</w:t>
      </w:r>
    </w:p>
    <w:p>
      <w:r>
        <w:t>Bundesgericht, 2019-06-21, FR</w:t>
      </w:r>
    </w:p>
    <w:p>
      <w:r>
        <w:rPr>
          <w:b/>
        </w:rPr>
        <w:t xml:space="preserve">Quelle: </w:t>
      </w:r>
      <w:r>
        <w:t>https://mcp.opencaselaw.ch/entscheid/bger_2C_1066_2018</w:t>
      </w:r>
    </w:p>
    <w:p>
      <w:r>
        <w:t>FR: TF 2C_1066/2018 du 21 juin 2019</w:t>
      </w:r>
    </w:p>
    <w:p>
      <w:r>
        <w:t>IT: TF 2C_1066/2018 del 21 giugno 2019</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par les contribuables qui ont un intérêt digne de protection à sa modification ( art. 89 al. 1 LTF ). Le jugement a en outre été rendu par une autorité judiciaire de dernière instance ( art. 86 al. 1 let . d et al. 2 LTF), du moment que la présente cause ne traite que du remboursement de l'impôt anticipé pour l'année fiscale 2016, à l'exclusion des taxations pour cette année (cf. art. 35 al. 2 et 56 LIA et art. 15 du règlement genevois du 30 décembre 1958 d'application de diverses dispositions fiscales fédérales [RDDFF/GE; RS/GE D 3 80.04]); il s'agit d'une exception à l'obligation de tribunal supérieur statuant en dernière instance cantonale (art. 86 al. 2 i.f. LTF; arrêt 2C_896/2015 du 10 novembre 2016 consid. 1). Au surplus, déposé dans le délai ( art. 100 al. 1 LTF ) et la forme ( art. 42 LTF ) prévus par la loi, le recours est recevable.</w:t>
      </w:r>
    </w:p>
    <w:p>
      <w:r>
        <w:rPr>
          <w:b/>
        </w:rPr>
        <w:t>E. 2</w:t>
      </w:r>
    </w:p>
    <w:p>
      <w:r>
        <w:t>Saisi d'un recours en matière de droit public, le Tribunal fédéral examine librement la violation du droit fédéral ( art. 95 let. a et 106 al. 1 LTF ). En revanche, il n'examine la violation de droits fondamentaux que si ce grief a été invoqué et motivé par la partie recourante, conformément au principe d'allégation ( art. 106 al. 2 LTF ; ATF 142 II 369 consid. 2.1 p. 372; 141 I 36 consid. 1.3 p. 41). Le Tribunal fédéral conduit son raisonnement juridique sur la base des faits constatés par l'autorité précédente ( art. 105 al. 1 LTF ), sous réserve des cas prévus à l' art. 105 al. 2 LTF .</w:t>
      </w:r>
    </w:p>
    <w:p>
      <w:r>
        <w:rPr>
          <w:b/>
        </w:rPr>
        <w:t>E. 3</w:t>
      </w:r>
    </w:p>
    <w:p>
      <w:r>
        <w:t>Le litige porte sur le remboursement de l'impôt anticipé de 26'250 fr. prélevé sur le dividende de 75'000 fr. versé au recourant en 2016. Il n'est pas contesté que le recourant peut demander le remboursement de l'impôt prélevé sur le dividende qui lui a été versé et y a en principe droit (art. 21 al. 1 let. a et 22 al. 1 LIA). Demeure litigieuse la question de savoir si le recourant a perdu son droit au remboursement.</w:t>
      </w:r>
    </w:p>
    <w:p>
      <w:r>
        <w:rPr>
          <w:b/>
        </w:rPr>
        <w:t>E. 3.1</w:t>
      </w:r>
    </w:p>
    <w:p>
      <w:r>
        <w:t>L' art. 23 LIA , qui traite de cette question a une nouvelle teneur depuis le 1er janvier 2019 (RO 2019 433) :</w:t>
      </w:r>
    </w:p>
    <w:p>
      <w:r>
        <w:t>"1Celui qui, contrairement aux prescriptions légales, ne déclare pas aux autorités fiscales compétentes un revenu grevé de l'impôt anticipé ou la fortune d'où provient ce revenu perd le droit au remboursement de l'impôt anticipé déduit de ce revenu.</w:t>
      </w:r>
    </w:p>
    <w:p>
      <w:r>
        <w:t>2Il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w:t>
      </w:r>
    </w:p>
    <w:p>
      <w:r>
        <w:t>a. sont déclarés ultérieurement, ou</w:t>
      </w:r>
    </w:p>
    <w:p>
      <w:r>
        <w:t>b. ont été portés au compte du revenu ou de la fortune suite à une constatation faite par l'autorité fiscale."</w:t>
      </w:r>
    </w:p>
    <w:p>
      <w:r>
        <w:t>Selon la disposition transitoire figurant à l' art. 70d LIA ,</w:t>
      </w:r>
    </w:p>
    <w:p>
      <w:r>
        <w:t>l' art. 23 al. 2 LIA s'applique aux prétentions nées à partir du 1er janvier 2014 pour autant que le droit au remboursement de l'impôt anticipé n'ait pas encore fait l'objet d'une décision entrée en force .</w:t>
      </w:r>
    </w:p>
    <w:p>
      <w:r>
        <w:rPr>
          <w:b/>
        </w:rPr>
        <w:t>E. 3.2</w:t>
      </w:r>
    </w:p>
    <w:p>
      <w:r>
        <w:t>En l'occurrence, la prétention au remboursement de l'impôt anticipé est postérieure au 1er janvier 2014 et la décision concernant ledit remboursement n'est pas entrée en force. La présente cause est donc soumise au nouveau droit.</w:t>
      </w:r>
    </w:p>
    <w:p>
      <w:r>
        <w:rPr>
          <w:b/>
        </w:rPr>
        <w:t>E. 4</w:t>
      </w:r>
    </w:p>
    <w:p>
      <w:r>
        <w:t>Il n'est pas contesté par les parties, à juste titre, que la seconde condition de l' art. 23 al. 2 LIA est remplie. En effet, le revenu soumis à l'impôt anticipé a été pris en compte par l'autorité fiscale alors que la décision de taxation en cause n'était pas encore entrée en force. Les parties s'opposent en revanche sur le point de savoir si l'omission de déclarer le revenu en question était intentionnelle ou résultait d'une négligence. L'Administration fédérale des contributions, suivie en cela par l'Administration fiscale, ont estimé qu'une omission par négligence ne pouvait être retenue, ce que les recourants contestent.</w:t>
      </w:r>
    </w:p>
    <w:p>
      <w:r>
        <w:rPr>
          <w:b/>
        </w:rPr>
        <w:t>E. 4.1</w:t>
      </w:r>
    </w:p>
    <w:p>
      <w:r>
        <w:t>En l'occurrence, sur le plan subjectif, pour examiner si l'omission en cause est intentionnelle ou résulte de la négligence, il n'y a pas lieu de s'écarter de ce qui a été développé en matière de soustraction fiscale.</w:t>
      </w:r>
    </w:p>
    <w:p>
      <w:r>
        <w:t>Une soustraction intentionnelle ou une tentative de soustraction suppose que le contribuable ait agi avec conscience et volonté (cf. art. 12 al. 2 CP [RS 311.0], applicable par renvoi combiné des art. 333 al. 1 et 104 CP ). Le dol éventuel suffit; il suppose que l'auteur envisage le résultat dommageable, mais agit néanmoins, parce qu'il s'en accommode au cas où il se produirait. Il n'est toutefois pas aisé de distinguer le dol éventuel de la négligence consciente ( ATF 133 IV 9 consid. 4.1 p. 16; arrêts 2C_129/2018 du 24 septembre 2018 consid. 9.1; 2C_32/2016 du 24 novembre 2016 consid. 15.2; tous deux avec les références citées). 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2C_129/2018 du 24 septembre 2018 consid. 9.1; 2C_32/2016 du 24 novembre 2016 consid. 15.2; tous deux avec les références citées).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(arrêts 2C_129/2018 du 24 septembre 2018 consid. 9.1; 2C_32/2016 du 24 novembre 2016 consid. 15.2; tous deux avec les références citées).</w:t>
      </w:r>
    </w:p>
    <w:p>
      <w:r>
        <w:t>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 ATF 135 II 86 consid. 4.3 p. 91; arrêt 2C_1018/2015 du 2 novembre 2017 consid. 9.4.4, in RF 73/2018 p. 255; RDAF 2017 II 630).</w:t>
      </w:r>
    </w:p>
    <w:p>
      <w:r>
        <w:rPr>
          <w:b/>
        </w:rPr>
        <w:t>E. 4.2</w:t>
      </w:r>
    </w:p>
    <w:p>
      <w:r>
        <w:t>En l'occurrence, le Tribunal administratif de première instance ne s'est pas prononcé sur le caractère intentionnel ou négligent de l'absence de déclaration du dividende perçu, ce qui ne peut pas lui être reproché puisqu'un tel élément était sans pertinence sous l'ancien droit. Les faits retenus dans l'arrêt entrepris ne permettent pas de trancher cette question. Les parties invoquent un certain nombre d'éléments à l'appui de leur thèse (cf. prise de position de l'Administration fédérale des contributions du 8 février 2019 p. 2 et recours ch. 4.2.2) sans qu'aucun de ceux-ci ne soit propre à établir l'intention ou la négligence. En particulier, le fait que la convention de vente d'actions du 8 avril 2016 attirait spécifiquement l'attention des recourants sur la problématique de la déclaration des dividendes perçus, de même que les compétences en matière fiscale de la fiduciaire mandatée par les recourants pour effectuer leur déclaration fiscale ne permettent pas, contrairement à ce que semblent soutenir les administrations fiscales fédérale et cantonale, d'écarter la négligence. Par ailleurs, l'argument des recourants voulant qu'ils ont omis de déclarer les revenus en cause parce que les parts dans la société, vendues en 2016, ne figuraient pas dans l'état des titres de leur déclaration fiscale 2016 ne permet pas non plus d'exclure une omission intentionnelle.</w:t>
      </w:r>
    </w:p>
    <w:p>
      <w:r>
        <w:t>Dès lors, étant rappelé qu'il n'appartient pas au Tribunal fédéral d'établir les faits sur lesquels l'autorité précédente ne s'est pas prononcée ( ATF 136 III 209 consid. 6.1 p. 214 s.) et dans la mesure où il convient d'éviter de priver les justiciables d'un degré de juridiction, il sied de renvoyer l'affaire à l'autorité précédente pour qu'elle instruise la question du caractère intentionnel ou négligent de l'omission en cause.</w:t>
      </w:r>
    </w:p>
    <w:p>
      <w:r>
        <w:rPr>
          <w:b/>
        </w:rPr>
        <w:t>E. 5</w:t>
      </w:r>
    </w:p>
    <w:p>
      <w:r>
        <w:t>Le recours doit partant être admis et le jugement attaqué annulé. Les autres griefs soulevés par les recourants sont en conséquence sans objet.</w:t>
      </w:r>
    </w:p>
    <w:p>
      <w:r>
        <w:rPr>
          <w:b/>
        </w:rPr>
        <w:t>E. 5.1</w:t>
      </w:r>
    </w:p>
    <w:p>
      <w:r>
        <w:t>En raison de la modification du droit intervenue après le prononcé du jugement attaqué, il n'y a pas lieu de mettre les frais judiciaires à la charge de la République et canton de Genève qui succombe et défend un intérêt patrimonial ( art. 66 al. 1 et 4 LTF ).</w:t>
      </w:r>
    </w:p>
    <w:p>
      <w:r>
        <w:rPr>
          <w:b/>
        </w:rPr>
        <w:t>E. 5.2</w:t>
      </w:r>
    </w:p>
    <w:p>
      <w:r>
        <w:t>Les circonstances justifient d'allouer des dépens aux recourants, qui sont représentés par un mandataire professionnel, à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