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1066/2013 vom 27. Mai 2014</w:t>
      </w:r>
    </w:p>
    <w:p>
      <w:r>
        <w:t>Bundesgericht, 2014-05-27, FR</w:t>
      </w:r>
    </w:p>
    <w:p>
      <w:r>
        <w:rPr>
          <w:b/>
        </w:rPr>
        <w:t xml:space="preserve">Quelle: </w:t>
      </w:r>
      <w:r>
        <w:t>https://mcp.opencaselaw.ch/entscheid/bger_2C_1066_2013</w:t>
      </w:r>
    </w:p>
    <w:p>
      <w:r>
        <w:t>FR: TF 2C 1066/2013 du 27 mai 2014</w:t>
      </w:r>
    </w:p>
    <w:p>
      <w:r>
        <w:t>IT: TF 2C 1066/2013 del 27 maggio 2014</w:t>
      </w:r>
    </w:p>
    <w:p>
      <w:pPr>
        <w:pStyle w:val="Heading2"/>
      </w:pPr>
      <w:r>
        <w:t>Regeste</w:t>
      </w:r>
    </w:p>
    <w:p>
      <w:r>
        <w:t>Impôt cantonal et communal 2001 à 2009 | Finances publiques &amp; droit fiscal</w:t>
      </w:r>
    </w:p>
    <w:p>
      <w:pPr>
        <w:pStyle w:val="Heading2"/>
      </w:pPr>
      <w:r>
        <w:t>Erwägungen</w:t>
      </w:r>
    </w:p>
    <w:p>
      <w:r>
        <w:rPr>
          <w:b/>
        </w:rPr>
        <w:t>E. 1.1</w:t>
      </w:r>
    </w:p>
    <w:p>
      <w:r>
        <w:t>Le recours est dirigé contre un jugement final (cf. art. 90 LTF ) rendu dans une cause de droit public (cf. art. 82 lettre a LTF ) par une autorité supérieure de dernière instance cantonale (cf. art. 86 al. 1 lettre d et al. 2 LTF) qui n'est pas concernée par les exceptions de l' art. 83 LTF . Déposé dans le délai et la forme prévus par la loi (cf. art. 42 et 100 al. 1 LTF ) par les destinataires de l'arrêt attaqué qui ont un intérêt digne de protection à l'annulation ou à la modification de celui-ci ( art. 89 al. 1 LTF ), le recours est donc en principe recevable. La voie du recours en matière de droit public est également ouverte en vertu de l' art. 73 al. 1 LHID , puisque le recours porte sur la modification des décisions entrées en force de l'impôt cantonal et communal des périodes 2001 à 2009 régies par l' art. 51 LHID (sur le rapport entre l' art. 73 al. 1 LHID et la loi sur le Tribunal fédéral, cf. ATF 134 II 186 consid. 1.3 p. 189). Dans la mesure où les recourants demandent le renvoi de la cause au fisc pour nouvelle décision, leurs conclusions ont un caractère réformatoire. Le Tribunal fédéral a toutefois jugé que de telles conclusions sont recevables, car l' art. 73 al. 3 LHID doit céder le pas devant l' art. 107 al. 2 LTF , qui confère au Tribunal fédéral un pouvoir général de réforme quel que soit le recours interjeté devant lui (cf. ATF 134 II 207 consid. 1 p. 209).</w:t>
      </w:r>
    </w:p>
    <w:p>
      <w:r>
        <w:rPr>
          <w:b/>
        </w:rPr>
        <w:t>E. 1.2</w:t>
      </w:r>
    </w:p>
    <w:p>
      <w:r>
        <w:t>Les conclusions et griefs dirigés contre d'autres décisions d'autres instances que l'arrêt attaqué sont irrecevables en raison de l'effet dévolutif du recours auprès de la Cour de justice et au vu de l'exigence d'épuisement des instances cantonales (cf. art. 86 al. 1 let . d LTF). Ainsi, les griefs de déni de justice, de violation du droit d'être entendu, de violation de la bonne foi, d'interdiction de l'arbitraire et de formalisme excessif (mémoire p. 12, 13, 20, 22 et 23), tous dirigés contre la décision de l'Administration fiscale cantonale, sont irrecevables (cf. arrêt 2C_449/2013 du 21 février 2014 consid. 1.3 et les arrêts cités). Les recourants se plaignent d'une violation de l' art. 50 LHID . Toutefois, le Tribunal fédéral ne voit pas en quoi l' art. 50 LHID aurait été mal appliqué par l'instance précédente. Les recourants ne l'expliquent par ailleurs pas.</w:t>
      </w:r>
    </w:p>
    <w:p>
      <w:r>
        <w:rPr>
          <w:b/>
        </w:rPr>
        <w:t>E. 2</w:t>
      </w:r>
    </w:p>
    <w:p>
      <w:r>
        <w:t>La présente cause fait suite à l'arrêt du Tribunal fédéral 2C_272/2010 du 15 novembre 2010. Dans cette décision, le Tribunal fédéral avait considéré que l'art. 14 al. 1 let. a 2 e phrase aLIPP-V, qui disposait que le rabais d'impôt comprenait un montant déterminant de base pour chacun des époux vivant en ménage commun et que le montant en question était augmenté de 3'640 fr. (montant en vigueur en 2005 pour les contribuables dont les revenus bruts du couple dépassaient 52'000 fr.) pour les époux vivant en ménage commun et exerçant tous deux une activité lucrative, était incompatible avec les exigences de l' art. 9 LHID . Le Tribunal fédéral avait en substance relevé que la déduction pour double activité des conjoints n'était pas considérée comme une déduction sociale relevant de la compétence tarifaire des cantons, mais comme une déduction sociopolitique. Elle ne se référait pas au statut social du contribuable, mais à des frais effectifs qu'engendre la double activité des conjoints. Le message du Conseil fédéral relatif à la loi d'harmonisation fiscale excluait expressément le mécanisme d'une déduction fixe appliquée au montant de l'impôt lui-même. A la suite de cet arrêt, le Conseil d'Etat a édicté le RDAC - 2001-2009. A teneur de l'art. 1 RDAC - 2001-2009, l'article 14 al. 1 let. a 2 e phrase aLIPP-V n'est plus appliqué. L'art. 2 RDAC - 2001-2009 dispose nouvellement que lorsque les époux vivent en ménage commun, il est déduit du produit du travail le plus bas qu'obtient l'un des conjoints pour une activité indépendante de la profession, du commerce ou de l'entreprise de l'autre, et à concurrence de ce produit, un montant s'élevant à: a) 5'000 fr. pour les périodes fiscales 2001 à 2004; b) 5'200 fr. pour les périodes fiscales 2005 à 2008; c) 5'500 fr. pour la période 2009 (al. 1). Une déduction analogue est accordée lorsque l'un des conjoints seconde l'autre de manière importante dans sa profession, son commerce ou son entreprise (al. 2). En outre, à l'art. 3 RDAC - 2001-2009, le Conseil d'Etat a fixé l'entrée en vigueur du règlement au lendemain de sa publication dans la Feuille d'avis officielle, c'est-à-dire, en l'occurrence, au 9 décembre 2010.</w:t>
      </w:r>
    </w:p>
    <w:p>
      <w:r>
        <w:rPr>
          <w:b/>
        </w:rPr>
        <w:t>E. 3.1</w:t>
      </w:r>
    </w:p>
    <w:p>
      <w:r>
        <w:t>Conformément à l' art. 51 LHID , l'art. 55 de la loi genevoise du 4 octobre 2001 de procédure fiscale (LPFisc; D 3 17), dont la teneur est identique, prévoit qu'une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90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w:t>
      </w:r>
    </w:p>
    <w:p>
      <w:r>
        <w:rPr>
          <w:b/>
        </w:rPr>
        <w:t>E. 3.2</w:t>
      </w:r>
    </w:p>
    <w:p>
      <w:r>
        <w:t>Lorsque, comme en l'espèce, la disposition de droit fiscal fédéral est semblable à celle du droit harmonisé il y a lieu, en vue d'une harmonisation verticale (voir à ce sujet ATF 130 II 65 consid. 5.2 p. 71 ss; arrêt 2C_620/2012 précité, consid. 3.3),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de la loi fédérale du 14 décembre 1990 sur l'impôt fédéral direct (LIFD; RS 642.11). Cette jurisprudence vaut également pour l' art. 51 LHID (arrêt 2A.710/2006 du 23 mai 2007 consid. 3.3 et les références citées).</w:t>
      </w:r>
    </w:p>
    <w:p>
      <w:r>
        <w:rPr>
          <w:b/>
        </w:rPr>
        <w:t>E. 3.3</w:t>
      </w:r>
    </w:p>
    <w:p>
      <w:r>
        <w:t>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(cf. arrêt 2A.710/2006 du 23 mai 2007 consid. 3.2 et les arrêts cités). Au demeurant, il n'y a pas d'inégalité de traitement lorsque survient une modification de pratique ou un changement de jurisprudence (Auer/Malinverni/Hottelier, Droit constitutionnel suisse, vol. II, 3 e édition 2013, n. 1078). Une nouvelle jurisprudence doit s'appliquer immédiatement et aux affaires pendantes au moment où elle est adoptée ( ATF 135 II 78 consid. 3.2 p. 85; 132 II 153 consid. 5.1 p. 159; 122 I 57 consid. 3c/bb p. 59 s.). Pour la sécurité du droit, il ne saurait être question d'application rétroactive automatique aux décisions entrées en force. En l'absence d'une réglementation expresse contraire, le droit applicable à la taxation est celui en vigueur pendant la période fiscale en cause (cf. arrêt 2C_180/2013 du 5 novembre 2013 consid. 5.1 et les arrêts cités).</w:t>
      </w:r>
    </w:p>
    <w:p>
      <w:r>
        <w:rPr>
          <w:b/>
        </w:rPr>
        <w:t>E. 4</w:t>
      </w:r>
    </w:p>
    <w:p>
      <w:r>
        <w:t>Les recourants dénoncent une violation de l' art. 51 LHID ainsi que de l'art. 55 LPFisc. Ils soutiennent que l'instance précédente aurait dû admettre une révision des décisions de taxation 2001 à 2009. Cependant, leurs arguments sont fondés sur l'existence d'éléments qui, comme on l'a vu précédemment, ne sont pas susceptibles de créer un cas de révision. Il ne saurait être question de faits nouveaux lors d'un changement de jurisprudence tel que celui intervenu avec l'arrêt du Tribunal fédéral du 15 novembre 2010, pas plus que d'un cas d'inégalité de traitement qui constituerait une violation d'une règle essentielle de procédure. Par ailleurs, l'Administration fiscale cantonale se devait d'appliquer le droit qui était alors en vigueur. Il n'existe dès lors pas de violation des art. 55 LPFisc et 51 LHID, comme l'avait retenu à juste titre la Cour de justice. Il n'existe pas non plus de cas de révision facilitée puisque la jurisprudence du Tribunal fédéral exclut ce type de révision (cf. consid. 3.2 ci-dessus). Le recours, sur ce point, doit donc être rejeté.</w:t>
      </w:r>
    </w:p>
    <w:p>
      <w:r>
        <w:rPr>
          <w:b/>
        </w:rPr>
        <w:t>E. 5</w:t>
      </w:r>
    </w:p>
    <w:p>
      <w:r>
        <w:t>Invoquant encore l' art. 97 al. 1 LTF , les recourants soutiennent que c'est de manière arbitraire que la Cour de justice n'a retenu que certains éléments de fait contenus dans leur mémoire de recours. Or, pour autant que leurs griefs à ce propos constituent effectivement des contestations relatives à l'établissement de faits et non pas à l'application de droit, comme la question de l'égalité de traitement entre les contribuables, il faut relever qu'au vu des considérants qui précèdent, et contrairement à l'avis des recourants, les faits qu'ils avancent, comme l'existence d'un rapport d'expert par exemple, ne sont pas susceptibles d'influer sur le sort de la cause. Les conditions de l' art. 97 al. 1 LTF ne sont donc pas réunies et les griefs y relatifs doivent être rejetés.</w:t>
      </w:r>
    </w:p>
    <w:p>
      <w:r>
        <w:rPr>
          <w:b/>
        </w:rPr>
        <w:t>E. 6</w:t>
      </w:r>
    </w:p>
    <w:p>
      <w:r>
        <w:t>Les considérants qui précèdent conduisent au rejet du recours dans la mesure où il est recevable. Succombant, les recourants doivent supporter un émolument judiciaire, solidairement entre eux ( art. 65 et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