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2C_1064/2012 vom 30. Oktober 2012</w:t>
      </w:r>
    </w:p>
    <w:p>
      <w:r>
        <w:t>Bundesgericht, 2012-10-30, FR</w:t>
      </w:r>
    </w:p>
    <w:p>
      <w:r>
        <w:rPr>
          <w:b/>
        </w:rPr>
        <w:t xml:space="preserve">Quelle: </w:t>
      </w:r>
      <w:r>
        <w:t>https://mcp.opencaselaw.ch/entscheid/bger_2C_1064_2012</w:t>
      </w:r>
    </w:p>
    <w:p>
      <w:r>
        <w:t>FR: TF 2C_1064/2012 du 30 octobre 2012</w:t>
      </w:r>
    </w:p>
    <w:p>
      <w:r>
        <w:t>IT: TF 2C_1064/2012 del 30 ottobre 2012</w:t>
      </w:r>
    </w:p>
    <w:p>
      <w:pPr>
        <w:pStyle w:val="Heading2"/>
      </w:pPr>
      <w:r>
        <w:t>Erwägungen</w:t>
      </w:r>
    </w:p>
    <w:p>
      <w:r>
        <w:rPr>
          <w:b/>
        </w:rPr>
        <w:t>E. 1</w:t>
      </w:r>
    </w:p>
    <w:p>
      <w:r>
        <w:t>Par arrêt du 25 septembre 2012, le Tribunal cantonal du canton de Vaud a confirmé le rejet de la demande de réexamen de la décision du Service de la population du canton de Vaud refusant à X.________, ressortissant kosovar, la prolongation du permis de séjour en Suisse qu'il avait obtenu à la suite de son mariage avec Y.________, ressortissante kosovare, détentrice d'un permis de séjour, le divorce des époux ayant été prononcé le 29 décembre 2010. La naissance hors mariage de A.Y.________ en 2011 était un fait qui ne modifiait pas la décision refusant de prolonger l'autorisation de séjour.</w:t>
      </w:r>
    </w:p>
    <w:p>
      <w:r>
        <w:rPr>
          <w:b/>
        </w:rPr>
        <w:t>E. 2</w:t>
      </w:r>
    </w:p>
    <w:p>
      <w:r>
        <w:t>Agissant par la voie du recours en matière de droit public, X.________ demande au Tribunal fédéral d'annuler l'arrêt rendu le 25 septembre 2012 par le Tribunal cantonal du canton de Vaud, d'accorder l'effet suspensif au recours et de lui octroyer l'assistance judiciaire. Il se plaint de la violation de l' art. 77 OASA et de l' art. 8 CEDH .</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3.1</w:t>
      </w:r>
    </w:p>
    <w:p>
      <w:r>
        <w:t>Le recourant invoque en premier lieu l' art. 77 OASA . Il perd de vue qu'en raison de leur formulation potestative, les art. 44 LEtr et 77 OASA ne lui confèrent pas, en tant que tels, un droit à une autorisation de séjour.</w:t>
      </w:r>
    </w:p>
    <w:p>
      <w:r>
        <w:rPr>
          <w:b/>
        </w:rPr>
        <w:t>E. 3.2</w:t>
      </w:r>
    </w:p>
    <w:p>
      <w:r>
        <w:t>Le recourant invoque ensuite l' art. 8 CEDH .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En l'espèce, comme l'a jugé à bon droit l'instance précédente, à supposer que le lien de filiation entre le recourant et l'enfant A.________ soit établi, cette dernière ne dispose que d'un droit de séjour en Suisse. Il s'ensuit que le recourant ne peut pas se prévaloir de ses relations avec cette enfant pour en déduire un droit de séjour fondé sur l' art. 8 CEDH . Le recours en matière de droit public est par conséquent irrecevable.</w:t>
      </w:r>
    </w:p>
    <w:p>
      <w:r>
        <w:rPr>
          <w:b/>
        </w:rPr>
        <w:t>E. 4</w:t>
      </w:r>
    </w:p>
    <w:p>
      <w:r>
        <w:t>Reste seul ouvert le recours constitutionnel subsidiaire ( art. 113 ss LTF a contrario) pour violation des droits constitutionnels ( art. 116 LTF ). 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Il ne soulève aucun grief en ce sens.</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