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2C_1062/2015 vom 21. Dezember 2015</w:t>
      </w:r>
    </w:p>
    <w:p>
      <w:r>
        <w:t>Bundesgericht, 2015-12-21, FR</w:t>
      </w:r>
    </w:p>
    <w:p>
      <w:r>
        <w:rPr>
          <w:b/>
        </w:rPr>
        <w:t xml:space="preserve">Quelle: </w:t>
      </w:r>
      <w:r>
        <w:t>https://mcp.opencaselaw.ch/entscheid/bger_2C_1062_2015</w:t>
      </w:r>
    </w:p>
    <w:p>
      <w:r>
        <w:t>FR: TF 2C_1062/2015 du 21 décembre 2015</w:t>
      </w:r>
    </w:p>
    <w:p>
      <w:r>
        <w:t>IT: TF 2C_1062/2015 del 21 dicembre 2015</w:t>
      </w:r>
    </w:p>
    <w:p>
      <w:pPr>
        <w:pStyle w:val="Heading2"/>
      </w:pPr>
      <w:r>
        <w:t>Erwägungen</w:t>
      </w:r>
    </w:p>
    <w:p>
      <w:r>
        <w:rPr>
          <w:b/>
        </w:rPr>
        <w:t>E. 1.1</w:t>
      </w:r>
    </w:p>
    <w:p>
      <w:r>
        <w:t>En application de l' art. 83 let . c ch. 2 LTF, le recours est irrecevable contre les décisions en matière de droit des étrangers qui concernent une autorisation à laquelle ni le droit fédéral ni le droit international ne donnent droit. Le recourant se prévaut de l' art. 8 CEDH .</w:t>
      </w:r>
    </w:p>
    <w:p>
      <w:r>
        <w:t>Un étranger peut invoquer la protection de la vie familiale découlant de l' art. 8 CEDH et 13 Cst.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En l'espèce, la mère et la soeur du recourant, qui au demeurant est majeur, ne disposent pas d'un droit de séjour durable en Suisse de sorte que celui-ci ne peut pas se prévaloir de manière soutenable de l' art. 8 CEDH .</w:t>
      </w:r>
    </w:p>
    <w:p>
      <w:r>
        <w:rPr>
          <w:b/>
        </w:rPr>
        <w:t>E. 1.2</w:t>
      </w:r>
    </w:p>
    <w:p>
      <w:r>
        <w:t>Selon l' art. 83 let . c ch. 5 LTF, le recours est également irrecevable contre les décisions en matière de droit des étrangers ou qui concernent une dérogation aux conditions d'admission parmi lesquelles figurent celles qui concernent les cas individuels d'une extrême gravité de l'art. 30 al. 1 let. b LEtr, dont la formulation potestative ("peut") ne leur confère du reste aucun droit.</w:t>
      </w:r>
    </w:p>
    <w:p>
      <w:r>
        <w:rPr>
          <w:b/>
        </w:rPr>
        <w:t>E. 1.3</w:t>
      </w:r>
    </w:p>
    <w:p>
      <w:r>
        <w:t>Il s'ensuit que le recours en matière de droit public est irrecevable.</w:t>
      </w:r>
    </w:p>
    <w:p>
      <w:r>
        <w:rPr>
          <w:b/>
        </w:rPr>
        <w:t>E. 2.1</w:t>
      </w:r>
    </w:p>
    <w:p>
      <w:r>
        <w:t>Seule demeure ouverte la voie du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Comme le recourant ne peut se prévaloir d'aucune norme du droit fédéral ou du droit international lui accordant un droit à une autorisation de séjour (cf. consid. 1 ci-dessus) et qu'il ne peut pas se prévaloir de manière indépendante de la violation de l'interdiction de l'arbitraire, il n'a pas sous cet angle une position juridique protégée qui lui confère la qualité pour agir au fond ( ATF 133 I 185 ).</w:t>
      </w:r>
    </w:p>
    <w:p>
      <w:r>
        <w:rPr>
          <w:b/>
        </w:rPr>
        <w:t>E. 2.2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Invoquant l' art. 29 al. 2 Cst. , le recourant se plaint de manière recevable de la violation de son droit d'être entendu.</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w:t>
      </w:r>
    </w:p>
    <w:p>
      <w:r>
        <w:rPr>
          <w:b/>
        </w:rPr>
        <w:t>E. 3.2</w:t>
      </w:r>
    </w:p>
    <w:p>
      <w:r>
        <w:t>En l'espèce, c'est à bon droit que le recourant se plaint de la violation de son droit d'être entendu. L'autorité intimée devait lui donner l'occasion de s'exprimer sur le jugement pénal du 25 février 2013 ainsi que sur le jugement en appel pénal du 28 octobre 2013 avant de rendre la décision du 21 mars 2014. L'opinion de l'instance précédente, qui estime que, comme le recourant était représenté par un avocat, le droit de réplique n'imposait pas à l'autorité de lui fixer un délai pour déposer de nouvelles observations, ne peut pas être suivie. Le droit de réplique concerne le droit de s'exprimer sur les documents et les actes déposés par les parties à la procédure avant que ne soit rendue une décision. En l'espèce, les jugements pénaux ne provenaient pas des parties à la procédure de droit des étrangers, mais d'une autre instance judiciaire. C'est donc à tort que l'instance précédente a jugé que l'on pouvait attendre du mandataire professionnel qu'il dépose spontanément des observations sur les actes pénaux en cause, d'autant moins que l'autorité intimée n'avait pas donné de réponse à la demande de suspension de la procédure requise le 14 septembre 2012 par le mandataire du recourant. Le constat de violation de l' art. 29 al. 2 Cst. n'emporte toutefois pas l'admission du recours constitutionnel subsidiaire.</w:t>
      </w:r>
    </w:p>
    <w:p>
      <w:r>
        <w:rPr>
          <w:b/>
        </w:rPr>
        <w:t>E. 4.1</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135 I 279 consid. 2.6.1 p. 285; 133 I 201 consid. 2.2 p. 204; 118 Ib 111 consid. 4b p. 120/121; 116 Ia 94 consid. 2 p. 95).</w:t>
      </w:r>
    </w:p>
    <w:p>
      <w:r>
        <w:rPr>
          <w:b/>
        </w:rPr>
        <w:t>E. 4.2</w:t>
      </w:r>
    </w:p>
    <w:p>
      <w:r>
        <w:t>En l'espèce, la décision du 21 mars 2014 est couverte par le jugement du Tribunal administratif de première instance et par l'arrêt de la Cour de justice qui jouissent d'un pouvoir d'examen libre en fait comme en droit de la cause. A cela s'ajoute que le recourant a eu l'occasion de s'exprimer oralement devant la Cour de justice. Il s'ensuit que la violation du droit d'être entendu du recourant a été réparée après coup.</w:t>
      </w:r>
    </w:p>
    <w:p>
      <w:r>
        <w:rPr>
          <w:b/>
        </w:rPr>
        <w:t>E. 5</w:t>
      </w:r>
    </w:p>
    <w:p>
      <w:r>
        <w:t>Les considérants qui précèdent conduisent à l'irrecevabilité du recours en matière de droit public et au rejet du recours constitutionnel subsidiaire dans la mesure où il est recevable. Le recours n'étant pas d'emblée dénué de chance de succès et le recourant étant indigent, la requête d'assistance judiciaire est admise. Il y a lieu de désigner Me Daniel Kinzer comme défenseur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