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2C_1061/2014 vom 4. Dezember 2014</w:t>
      </w:r>
    </w:p>
    <w:p>
      <w:r>
        <w:t>Bundesgericht, 2014-12-04, FR</w:t>
      </w:r>
    </w:p>
    <w:p>
      <w:r>
        <w:rPr>
          <w:b/>
        </w:rPr>
        <w:t xml:space="preserve">Quelle: </w:t>
      </w:r>
      <w:r>
        <w:t>https://mcp.opencaselaw.ch/entscheid/bger_2C_1061_2014</w:t>
      </w:r>
    </w:p>
    <w:p>
      <w:r>
        <w:t>FR: TF 2C_1061/2014 du 4 décembre 2014</w:t>
      </w:r>
    </w:p>
    <w:p>
      <w:r>
        <w:t>IT: TF 2C_1061/2014 del 4 dicembre 2014</w:t>
      </w:r>
    </w:p>
    <w:p>
      <w:pPr>
        <w:pStyle w:val="Heading2"/>
      </w:pPr>
      <w:r>
        <w:t>Erwägungen</w:t>
      </w:r>
    </w:p>
    <w:p>
      <w:r>
        <w:rPr>
          <w:b/>
        </w:rPr>
        <w:t>E. 1</w:t>
      </w:r>
    </w:p>
    <w:p>
      <w:r>
        <w:t>X.________, ressortissant turc, né en 1981, a épousé une ressortissante suisse en 2003 et a été mis au bénéfice d'une autorisation de séjour pour regroupement familial dès le 1er octobre 2003. Les époux n'ont fait ménage commun que du 5 septembre 2003 au 2 octobre 2005 et du 17 octobre 2007 au mois de mars 2008. Selon l'extrait du casier judiciaire du 23 août 2012, l'intéressé a été condamné entre 2004 et 2012 à neuf reprises pour diverses infractions, notamment pour contrainte, menaces, injures, voies de fait et détournement de valeurs patrimoniales mises sous mains de justice, la dernière fois, le 21 mai 2014, pour séquestration, tentative de fabrication de fausse monnaie et faux dans les titres. Au 11 mars 2013, il faisait l'objet de poursuites pour un montant de 35'573 fr. et de 75 actes de défaut de biens pour un montant de 173'803 fr. Il n'a pas de lien professionnel, social ou personnel en Suisse.</w:t>
      </w:r>
    </w:p>
    <w:p>
      <w:r>
        <w:t>Par décision du 23 avril 2013, le Service des migrations du canton de Neuchâtel a confirmé sa décision du 30 mai 2006 et refusé de prolonger l'autorisation de séjour de l'intéressé. Un recours contre cette décision a été rejeté par le Département de l'économie et de l'action sociale du canton de Neuchâtel le 22 avril 2014.</w:t>
      </w:r>
    </w:p>
    <w:p>
      <w:r>
        <w:rPr>
          <w:b/>
        </w:rPr>
        <w:t>E. 2</w:t>
      </w:r>
    </w:p>
    <w:p>
      <w:r>
        <w:t>Par arrêt du 4 novembre 2014, le Tribunal cantonal du canton de Neuchâtel a rejeté le recours que X.________ a déposé contre la décision du Département de l'économie et de l'action sociale du canton de Neuchâtel du 22 avril 2014. Il en ressort que, sans égard à la durée de la vie commune des époux, l'intéressé n'avait pas fait preuve d'une intégration réussie qui justifiait la prolongation de son autorisation de séjour après la dissolution de l'union conjugale. Le refus de procéder à l'audition du cousin de l'intéressé se justifiait du moment que ce dernier devait témoigner sur la durée de la vie commune des époux qui n'avait pas été prise en compte. La poursuite du séjour ne se justifiait pas non plus pour des raisons personnelles majeures. En effet, l'intéressé était arrivé en Suisse à l'âge de vingt ans et n'avait bénéficié d'un droit de séjour que du 1er octobre 2003 au 30 mais 2006. Il était sans enfant, avait 33 ans et pouvait sans difficulté retourner dans son pays d'origine.</w:t>
      </w:r>
    </w:p>
    <w:p>
      <w:r>
        <w:rPr>
          <w:b/>
        </w:rPr>
        <w:t>E. 3</w:t>
      </w:r>
    </w:p>
    <w:p>
      <w:r>
        <w:t>Par mémoire du 24 novembre 2014, X.________ demande au Tribunal fédéral d'annuler l'arrêt rendu le 4 novembre 2014 par le Tribunal cantonal du canton de Neuchâtel et de prolonger son autorisation de séjour. Il se plaint de ce que son cousin n'a pas été entendu: il aurait pu témoigner qu'il avait vécu avec son épouse plus de cinq ans. Il expose en substance qu'il vit en Suisse depuis plus de treize ans et qu'il est toujours marié.</w:t>
      </w:r>
    </w:p>
    <w:p>
      <w:r>
        <w:t>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ni de l'art. 34 al. 4 LEtr qui ne lui confère aucun droit en raison de son caractère potestatif.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des art. 50 LEtr relève du droit de fond et non de la recevabilité (arrêt 2C_771/2013 du 11 novembre 2013 consid. 1).</w:t>
      </w:r>
    </w:p>
    <w:p>
      <w:r>
        <w:rPr>
          <w:b/>
        </w:rPr>
        <w:t>E. 5</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t>Le recourant n'invoque nullement la violation de l'interdiction de l'arbitraire dans l'appréciation anticipée des preuves à laquelle les instances précédentes ont procédé pour refuser l'audition du cousin de ce dernier. Par conséquent, le grief, qui ne répond pas aux exigences accrues de motivation de l' art. 106 al. 2 LTF en matière de droits fondamentaux, est irrecevable.</w:t>
      </w:r>
    </w:p>
    <w:p>
      <w:r>
        <w:rPr>
          <w:b/>
        </w:rPr>
        <w:t>E. 6.1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w:t>
      </w:r>
    </w:p>
    <w:p>
      <w:r>
        <w:rPr>
          <w:b/>
        </w:rPr>
        <w:t>E. 6.2</w:t>
      </w:r>
    </w:p>
    <w:p>
      <w:r>
        <w:t>Sous l'angle de l'art. 50 al. 1 let. a LEtr, le principe de l'intégration doit permettre aux étrangers dont le séjour est légal et durable de participer à la vie économique, sociale et culturelle de la Suisse (art. 4 al. 2 LEtr; cf. ATF 134 II 1 consid. 4.1 p. 4 s.). D'après l'art. 77 al. 4 let. a et b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et qu'il manifeste sa volonté de participer à la vie économique et d'apprendre la langue nationale parlée au lieu de domicile (cf. sur ce point l'arrêt 2C_14/2014 du 27 août 2014, consid. 4.6.1). L'instance précédente a correctement exposé la jurisprudence relative à la condition de l'intégration réussie; il peut être renvoyé aux considérants de l'arrêt attaqué sur ce point ( art. 109 al. 3 LTF ).</w:t>
      </w:r>
    </w:p>
    <w:p>
      <w:r>
        <w:rPr>
          <w:b/>
        </w:rPr>
        <w:t>E. 6.3</w:t>
      </w:r>
    </w:p>
    <w:p>
      <w:r>
        <w:t>En l'espèce, comme l'a jugé à bon droit l'instance précédente dans l'arrêt attaqué aux considérants duquel il peut aussi être renvoyé sur ce point ( art. 109 al. 3 LTF ), à supposer que l'on puisse admettre que l'union conjugale a duré plus de 3 ans, le recourant ne peut pas se prévaloir d'une intégration réussie en Suisse, au vu des nombreuses condamnations pénales dont il a fait l'objet et de l'absence d'intégration professionnelle, sociale ou personnelle en Suisse. La condition de l'intégration réussie l'art. 50 al. 1 let. a LEtr n'est par conséquent pas remplie. Au surplus, le recourant ne met pas en cause l'absence de raisons personnelles majeures qui justifieraient la prolongation de son séjour en Suisse sous l'angle de l'art. 50 al. 1 let. b LEtr et le Tribunal fédéral n'en voit pas.</w:t>
      </w:r>
    </w:p>
    <w:p>
      <w:r>
        <w:rPr>
          <w:b/>
        </w:rPr>
        <w:t>E. 7</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