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2C_1059/2017 vom 19. Februar 2020</w:t>
      </w:r>
    </w:p>
    <w:p>
      <w:r>
        <w:t>Bundesgericht, 2020-02-19, IT</w:t>
      </w:r>
    </w:p>
    <w:p>
      <w:r>
        <w:rPr>
          <w:b/>
        </w:rPr>
        <w:t xml:space="preserve">Quelle: </w:t>
      </w:r>
      <w:r>
        <w:t>https://mcp.opencaselaw.ch/entscheid/bger_2C_1059_2017</w:t>
      </w:r>
    </w:p>
    <w:p>
      <w:r>
        <w:t>FR: TF 2C_1059/2017 du 19 février 2020</w:t>
      </w:r>
    </w:p>
    <w:p>
      <w:r>
        <w:t>IT: TF 2C_1059/2017 del 19 febbraio 2020</w:t>
      </w:r>
    </w:p>
    <w:p>
      <w:pPr>
        <w:pStyle w:val="Heading2"/>
      </w:pPr>
      <w:r>
        <w:t>Erwägungen</w:t>
      </w:r>
    </w:p>
    <w:p>
      <w:r>
        <w:rPr>
          <w:b/>
        </w:rPr>
        <w:t>E. 1.1</w:t>
      </w:r>
    </w:p>
    <w:p>
      <w:r>
        <w:t>L'impugnativa è stata scritta in tedesco ( art. 42 cpv. 1 LTF ). Nel gravame non vengono però fatte valere ragioni per scostarsi dalla regola sancita dall' art. 54 cpv. 1 LTF . Questa sentenza è quindi redatta nella lingua della decisione querelata, ovvero in italiano.</w:t>
      </w:r>
    </w:p>
    <w:p>
      <w:r>
        <w:rPr>
          <w:b/>
        </w:rPr>
        <w:t>E. 1.2</w:t>
      </w:r>
    </w:p>
    <w:p>
      <w:r>
        <w:t>Il ricorso concerne una causa di diritto pubblico che non ricade sotto nessuna delle eccezioni previste dall' art. 83 LTF ed è diretto contro una decisione finale resa in ultima istanza cantonale da un tribunale superiore (art. 86 cpv. 1 lett. d e cpv. 2, art. 90 LTF ). Esso è stato presentato nei termini dai destinatari del giudizio contestato ( art. 100 cpv. 1 LTF ), con interesse al suo annullamento ( art. 89 cpv. 1 LTF ), ed è pertanto di principio ricevibile quale ricorso in materia di diritto pubblico giusta l'art. 82 segg. LTF (al riguardo, cfr. anche l' art. 73 LAID ).</w:t>
      </w:r>
    </w:p>
    <w:p>
      <w:r>
        <w:rPr>
          <w:b/>
        </w:rPr>
        <w:t>E. 2.1</w:t>
      </w:r>
    </w:p>
    <w:p>
      <w:r>
        <w:t>Il Tribunale federale dispone di pieno potere cognitivo non solo in materia di imposta federale diretta, ma anche nella misura in cui si tratta di verificare se il diritto cantonale e la relativa applicazione da parte delle istanze inferiori rispettino i dettami della legge sull'armonizzazione fiscale ( DTF 131 II 710 consid. 1.2 pag. 713; 130 II 202 consid. 3.1 pag. 205 seg.). Nondimeno, tenuto conto dell'onere di allegazione e motivazione posto dalla legge ( art. 42 cpv. 1 e 2 LTF ) si confronta di regola solo con le censure sollevate. Davanti al Tribunale federale va pertanto indicato, riferendosi alla motivazione fornita dall'istanza precedente, in cosa consiste la lesione del diritto e su quali punti il giudizio impugnato viene contestato ( DTF 134 II 244 consid. 2.1 pag. 245 seg.). La violazione di diritti fondamentali dev'essere invece motivata con precisione ( art. 106 cpv. 2 LTF ; DTF 133 II 249 consid. 1.4.2 pag. 254).</w:t>
      </w:r>
    </w:p>
    <w:p>
      <w:r>
        <w:rPr>
          <w:b/>
        </w:rPr>
        <w:t>E. 2.2</w:t>
      </w:r>
    </w:p>
    <w:p>
      <w:r>
        <w:t>Per quanto riguarda i fatti, esso fonda il suo ragionamento giuridico sull'accertamento che è stato svolto dall'autorità inferiore ( art. 105 cpv. 1 LTF ). Può scostarsene quando è stato eseguito in violazione del diritto ai sensi dell' art. 95 LTF o in modo manifestamente inesatto, ovvero arbitrario, profilo sotto il quale viene esaminato anche l'apprezzamento delle prove ( DTF 136 III 552 consid. 4.2 pag. 560). A meno che non ne dia motivo la decisione impugnata, condizione il cui adempimento va dimostrato da chi ricorre, il Tribunale federale non tiene neppure conto di fatti o mezzi di prova nuovi, i quali non possono in ogni caso essere posteriori alla sentenza querelata ( art. 99 cpv. 1 LTF ; DTF 133 IV 343 consid. 2.1 pag. 343 seg.).</w:t>
      </w:r>
    </w:p>
    <w:p>
      <w:r>
        <w:rPr>
          <w:b/>
        </w:rPr>
        <w:t>E. 3</w:t>
      </w:r>
    </w:p>
    <w:p>
      <w:r>
        <w:t>Chiamata di nuovo ad esprimersi sulla fattispecie, dopo il rinvio della causa all'autorità inferiore, la Corte cantonale ha condiviso la seconda decisione su reclamo del fisco ticinese.</w:t>
      </w:r>
    </w:p>
    <w:p>
      <w:r>
        <w:rPr>
          <w:b/>
        </w:rPr>
        <w:t>E. 3.1</w:t>
      </w:r>
    </w:p>
    <w:p>
      <w:r>
        <w:t>In primo luogo, nel suo giudizio osserva: (a) che l'Ufficio di tassazione si è attenuto alla decisione di rinvio; (b) che esso non era affatto vincolato ad un reddito massimo corrispondente a quello accertato con la precedente decisione di tassazione; (c) che in relazione alla seconda decisione su reclamo nemmeno è possibile parlare di reformatio in peius.</w:t>
      </w:r>
    </w:p>
    <w:p>
      <w:r>
        <w:t>In secondo luogo, rammenta: (a) che nel diritto fiscale svizzero vige la teoria dell'accrescimento del patrimonio ("Reinvermögenszugangstheorie"); (b) che l'eccedenza di liquidazione in caso di vendita di diritti di partecipazione a una società di capitali o a una società cooperativa che li ha emessi è imponibile quale reddito della sostanza mobiliare giusta l' art. 4a LIP ; (c) che la restituzione delle quote societarie alla società costituisce un esempio di liquidazione (parziale) diretta.</w:t>
      </w:r>
    </w:p>
    <w:p>
      <w:r>
        <w:t>In terzo luogo, rileva: (a) che l'acquisto dei diritti di partecipazione da parte della società emittente comporta - in via di principio - un impoverimento della stessa; (b) che un'eccedenza di liquidazione è imponibile quando la società acquista i propri diritti di partecipazione a seguito di una riduzione del capitale societario oppure in vista di procedere in tal senso, mentre differente è la situazione quando l'acquisto dei propri diritti di partecipazione non viene fatto nell'intento di diminuire il proprio capitale, bensì con altri scopi (quali, ad esempio, quello di stabilizzare una quotazione); (c) che, diversamente a quanto si verifica nell'ambito del diritto azionario, a livello fiscale la nozione di acquisto ai sensi dell' art. 4a cpv. 1 LIP dev'essere interpreta tenendo conto dell'obiettivo di imporre un possibile impoverimento della società causato dall'acquisto dei propri diritti di partecipazione, e che una liquidazione parziale diretta giusta l' art. 4a cpv. 1 LIP sussiste quindi solo se, con l'acquisto dei propri diritti, la società si impoverisce in maniera effettiva e definitiva.</w:t>
      </w:r>
    </w:p>
    <w:p>
      <w:r>
        <w:rPr>
          <w:b/>
        </w:rPr>
        <w:t>E. 3.2</w:t>
      </w:r>
    </w:p>
    <w:p>
      <w:r>
        <w:t>Fatto riferimento alla giurisprudenza, i Giudici ticinesi indicano poi che vi è impoverimento definitivo della società quando le quote riacquistate (non allo scopo di ridurre il proprio capitale) non sono state rivendute almeno al prezzo di acquisto e che - in base ai bilanci lecitamente prodotti dal fisco - si tratta quindi di comprendere se, a seguito dell'acquisizione delle proprie quote di partecipazione, la Holding C.________ GmbH si sia impoverita nel senso di un prelievo definitivo di capitale.</w:t>
      </w:r>
    </w:p>
    <w:p>
      <w:r>
        <w:t>Detto ciò procedono ad un apprezzamento delle prove agli atti che li fa concludere che nella fattispecie il prelievo di capitale è stato definitivo, che un impoverimento della società dev'essere ammesso e che, di conseguenza, ciò comporta l'imponibilità del prezzo ricevuto dai soci in contropartita delle vendite delle loro quote societarie.</w:t>
      </w:r>
    </w:p>
    <w:p>
      <w:r>
        <w:t>Assodata l'imponibilità dell'utile, confermano infine anche l'ammontare da imporre a titolo di reddito da sostanza mobiliare (fr. 4'037'058.-- in luogo di fr. 1'853'624.-- stabiliti con la prima decisione su reclamo). A loro avviso, il calcolo operato dall'Ufficio di tassazione non presta infatti il fianco a critica, né nella modalità, né nell'importo, essendo stata stabilita l'eccedenza di liquidazione sottraendo al prezzo di cessione il valore nominale della quota.</w:t>
      </w:r>
    </w:p>
    <w:p>
      <w:r>
        <w:t>I.       Critiche di natura procedurale</w:t>
      </w:r>
    </w:p>
    <w:p>
      <w:r>
        <w:rPr>
          <w:b/>
        </w:rPr>
        <w:t>E. 4</w:t>
      </w:r>
    </w:p>
    <w:p>
      <w:r>
        <w:t>Preliminarmente, i ricorrenti rilevano: da un lato, che dopo avere escluso l'ipotesi prevista dall'art. 4a cpv. 1 seconda frase e cpv. 2 LIP, con decisione del 16 agosto 2012 la Corte cantonale aveva rinviato l'incarto al fisco unicamente per verificare se fosse data l'ipotesi di cui all'art. 4a cpv. 1 prima frase LIP; d'altro lato, che una tassazione in base ad altri motivi da quelli appena indicati - come quella cui il fisco avrebbe proceduto successivamente - contrasterebbe con detta decisione, che aveva carattere parziale e che, non essendo stata impugnata davanti al Tribunale federale, come l' art. 91 LTF avrebbe permesso di fare, è quindi cresciuta in giudicato vincolando le parti, fisco e Corte cantonale compresi.</w:t>
      </w:r>
    </w:p>
    <w:p>
      <w:r>
        <w:rPr>
          <w:b/>
        </w:rPr>
        <w:t>E. 4.1</w:t>
      </w:r>
    </w:p>
    <w:p>
      <w:r>
        <w:t>Il ricorso in materia di diritto pubblico al Tribunale federale è possibile contro decisioni che pongono fine all'intero procedimento ( art. 90 LTF ), oppure - a determinate condizioni - a una parte di esso ( art. 91 LTF ). Contro decisioni pregiudiziali e incidentali notificate separatamente, che non riguardano né la competenza né la ricusazione ( art. 92 LTF ), esso è possibile solo quando possono causare un pregiudizio irreparabile ( art. 93 cpv. 1 lett. a LTF ) o l'accoglimento del ricorso comporterebbe immediatamente una decisione finale consentendo di evitare una procedura probatoria defatigante o dispendiosa ( art. 93 cpv. 1 lett. b LTF ). Quelle di rinvio sono di regola decisioni incidentali, poiché non terminano la procedura ( DTF 134 II 124 consid. 1.3 pag. 127; 133 V 477 consid. 4 pag. 480 segg.). La situazione è diversa quando l'autorità cui viene rinviata la causa non dispone più di nessuno spazio di manovra ed il rinvio serve solo alla messa in atto (attraverso un ricalcolo) di quanto deciso dall'istanza di ricorso; in questo caso, la decisione di rinvio va infatti considerata finale ( DTF 142 II 20 consid. 1.2 pag. 24; 140 V 321 consid. 3.2 pag. 325; 134 II 124 consid. 1.3 pag. 127; sentenza 2C_676/2018 del 22 agosto 2018 consid. 2.3).</w:t>
      </w:r>
    </w:p>
    <w:p>
      <w:r>
        <w:rPr>
          <w:b/>
        </w:rPr>
        <w:t>E. 4.2</w:t>
      </w:r>
    </w:p>
    <w:p>
      <w:r>
        <w:t>Se una decisione si esprime in maniera definitiva - in relazione a un determinato periodo fiscale - soltanto riguardo a singoli aspetti, mentre per altri pronuncia un rinvio, la stessa ha di principio carattere incidentale (sentenza 2C_676/2018 del 22 agosto 2018 consid. 3.1 segg.). Se concerne invece più periodi fiscali e riguardo a taluni si esprime in modo definitivo su tutti gli aspetti litigiosi mentre per altri dispone un rinvio, in merito ai periodi fiscali decisi la pronuncia ha carattere di decisione parziale finale (sentenze 2C_356/2017 del 10 novembre 2017 consid. 1.1 e 2C_179/2016 del 9 gennaio 2017 consid. 1.2).</w:t>
      </w:r>
    </w:p>
    <w:p>
      <w:r>
        <w:rPr>
          <w:b/>
        </w:rPr>
        <w:t>E. 4.3</w:t>
      </w:r>
    </w:p>
    <w:p>
      <w:r>
        <w:t>Nella fattispecie, la decisione emessa dalla Camera di diritto tributario il 16 agosto 2012 riguardava unicamente il periodo fiscale 2006 ed in relazione a tale periodo si è pronunciata solo in base a singoli aspetti (esclusione della fattispecie prevista dall'art. 4a cpv. 1 seconda frase e cpv. 2 LIP). Nel contempo, indicava che occorreva procedere ad altri accertamenti - con esito aperto, relativi alla questione a sapere se fossero dati gli estremi per ammettere la fattispecie prevista dall'art. 4a cpv. 1 prima frase LIP - e che per questa ragione l'incarto andava restituito al fisco. Così stando le cose, tale pronuncia va quindi considerata una decisione incidentale, contro la quale non era dato ricorso alcuno e la critica dei ricorrenti - che parte a torto dal principio che il giudizio in questione avesse carattere parziale - va respinta.</w:t>
      </w:r>
    </w:p>
    <w:p>
      <w:r>
        <w:t>II.       Imposta federale diretta</w:t>
      </w:r>
    </w:p>
    <w:p>
      <w:r>
        <w:rPr>
          <w:b/>
        </w:rPr>
        <w:t>E. 5</w:t>
      </w:r>
    </w:p>
    <w:p>
      <w:r>
        <w:t>Gli insorgenti contestano quindi il ragionamento svolto e l'esito al quale la Corte cantonale giunge, in applicazione dell' art. 4a LIP . Per il caso in cui il Tribunale federale dovesse condividere il ragionamento dei Giudici ticinesi, fanno inoltre valere di avere subito un'illecita reformatio in peius e la violazione del proprio diritto di essere sentiti.</w:t>
      </w:r>
    </w:p>
    <w:p>
      <w:r>
        <w:rPr>
          <w:b/>
        </w:rPr>
        <w:t>E. 5.1</w:t>
      </w:r>
    </w:p>
    <w:p>
      <w:r>
        <w:t>All'imposta sul reddito sottostà la totalità dei proventi, periodici e unici; fanno eccezione gli utili in capitale conseguiti nella realizzazione di sostanza privata ( art. 16 cpv. 1 e cpv. 3 LIFD ). Quale reddito della sostanza mobiliare è tra l'altro imponibile l'eccedenza di liquidazione in caso di vendita di diritti di partecipazione alla società di capitali o alla società cooperativa che Ii ha emessi, conformemente all'articolo 4a della legge federale del 13 ottobre 1965 sull'imposta preventiva (LIP; RS 642.21) (art. 20 cpv. 1 lett. c LIFD). Per l' art. 4a cpv. 1 LIP , nella sua versione in vigore nel 2006, la società di capitali o la società cooperativa che acquista i propri diritti di partecipazione (azioni, quote sociali, buoni di partecipazione o buoni di godimento) in virtù di una decisione di riduzione del suo capitale o nell'intento di ridurlo deve l'imposta preventiva sulla differenza tra il prezzo d'acquisto e il valore nominale liberato di questi diritti di partecipazione. L'imposizione scatta nel contempo se l'acquisto dei propri diritti di partecipazione supera i limiti previsti nell'articolo 659 del codice delle obbligazioni (CO). L' art. 4a cpv. 2 LIP dispone poi che il capoverso 1 si applica per analogia quando la società di capitali o la società cooperativa che ha acquistato i propri diritti di partecipazione entro i limiti previsti nell'articolo 659 CO non riduce successivamente il suo capitale e non li rivende entro un termine di sei anni.</w:t>
      </w:r>
    </w:p>
    <w:p>
      <w:r>
        <w:rPr>
          <w:b/>
        </w:rPr>
        <w:t>E. 5.2</w:t>
      </w:r>
    </w:p>
    <w:p>
      <w:r>
        <w:t>In ottica fiscale, e davanti a un riacquisto di propri diritti di partecipazione, va pertanto rilevato che una liquidazione parziale diretta e incondizionata è data sia in tutti quei casi in cui ciò avviene in virtù di una decisione di riduzione (in senso civilistico) del capitale, sia se c'è "un'intenzione" in tal senso oppure un superamento dei limiti previsti dall' art. 659 cpv. 1 e 2 CO (10 % del capitale azionario rispettivamente 20 %, in caso di azioni nominative vincolate). Quando una società di capitali o una società cooperativa rispetta i citati limiti, ma non rivende i propri diritti di partecipazione entro il termine di sei anni previsto dal diritto fiscale, è invece data una liquidazione parziale condizionata ( DTF 136 II 33 consid. 2.2.2. pag. 37 seg. con ulteriori rinvii, segnatamente alla dottrina e alla circolare n. 5 dell'Amministrazione federale delle contribuzioni del 19 agosto 1999).</w:t>
      </w:r>
    </w:p>
    <w:p>
      <w:r>
        <w:rPr>
          <w:b/>
        </w:rPr>
        <w:t>E. 5.3</w:t>
      </w:r>
    </w:p>
    <w:p>
      <w:r>
        <w:t>L' art. 4a LIP non segue quindi un'ottica prettamente civilistica, ma si riferisce a un concetto di liquidazione parziale autonomo, (sentenze 2C_119/2018 del 14 novembre 2019 consid. 4.2.4 e 2A.259/1997 del 4 maggio 1999 consid. 4; JULIA VON AH, in Martin Zweifel/Michael Beusch/Maja Bauer-Martinelli, Kommentar zum Bundesgesetz über die Verrechnungssteuer, 2a ed. 2012, n. 28 ad art. 4a LIP ; MICHAEL BUCHSER/THOMAS JAUSSI, Zivil- und steuerrechtliche Probleme beim direkten und indirekten Rückkauf eigener Aktien; ASA 70, pag. 619 segg., 642 segg.). In effetti, oltre a concernere casi nei quali ha luogo una decisione di riduzione (in senso civilistico) del capitale, prevede l'imposizione immediata di riacquisti che avvengono "nell'intento" di ridurlo, oppure che superano i limiti previsti dal codice delle obbligazioni (per la versione 2006: cfr. art. 659 CO , in relazione al quale il legislatore istituisce una finzione; VON AH, op. cit., n. 39 ad art. 4a LIP ). Come già indicato dal Tribunale federale, adottando l'assetto descritto il legislatore ha inteso introdurre una regolamentazione schematica, a vantaggio sia delle cerchie economiche che del fisco. Distanziandosi da proposte giunte nell'ambito della procedura di consultazione, si è in particolare rifiutato di introdurre un sistema che si basasse sui motivi di un riacquisto, poiché esso avrebbe comportato una messa in pratica impegnativa e non avrebbe giovato alla sicurezza del diritto ( DTF 136 II 33 consid. 3.2.1 pag. 38 seg. con riferimento ai materiali legislativi).</w:t>
      </w:r>
    </w:p>
    <w:p>
      <w:r>
        <w:rPr>
          <w:b/>
        </w:rPr>
        <w:t>E. 5.4</w:t>
      </w:r>
    </w:p>
    <w:p>
      <w:r>
        <w:t>Sempre come già indicato dal Tribunale federale, l' art. 4a LIP non impone nel contempo di chiedersi se il modo di procedere scelto comporti o meno un impoverimento della società ( DTF 136 II 33 consid. 3.2.1 pag. 38 seg. con rinvio alla sentenza 2A.9/2005 del 27 ottobre 2005 consid. 2.2). Pur partendo dal principio che ogni tipo di riacquisto da parte della società diminuisca il suo patrimonio e, pertanto, la impoverisca ( DTF 136 II 33 consid. 3.2.3 pag. 39 seg. con rinvio al messaggio governativo pubblicato nel foglio federale 1997 II 963, 998-1000), il legislatore federale ha infatti optato per una soluzione diversa, di più facile applicazione, e maggiormente orientata anche ai bisogni dell'economia (messaggio 1997; FF II 963, 999, con particolare riferimento alla situazione delle società quotate in borsa ed all'interesse delle stesse a poter acquisire del capitale proprio per poi ricederlo, senza che ciò comporti un'immediata riscossione dell'imposta preventiva; 2C_119/2018 del 14 novembre 2019 consid. 3.1 e 4.2.4).</w:t>
      </w:r>
    </w:p>
    <w:p>
      <w:r>
        <w:rPr>
          <w:b/>
        </w:rPr>
        <w:t>E. 6</w:t>
      </w:r>
    </w:p>
    <w:p>
      <w:r>
        <w:t>Prendendo posizione sul ragionamento della Corte cantonale, riassunto più sopra, i ricorrenti rilevano come detto di non poterlo condividere.</w:t>
      </w:r>
    </w:p>
    <w:p>
      <w:r>
        <w:rPr>
          <w:b/>
        </w:rPr>
        <w:t>E. 6.1</w:t>
      </w:r>
    </w:p>
    <w:p>
      <w:r>
        <w:t>A giusta ragione. A prescindere dal fatto che la società in questione è una società estera (di diritto germanico) e bisognerebbe dapprima chiedersi se l' art. 4a LIP trovi davvero applicazione (sulla questione, cfr. VON AH, op. cit., n. 27 ad art. 4a LIP ), va infatti rilevato che - in base agli accertamenti contenuti nel giudizio impugnato, che vincolano anche il Tribunale federale ( art. 105 cpv. 1 LTF ) - il riacquisto delle partecipazioni detenute dai ricorrenti da parte della società non era motivato né da una decisione di riduzione di capitale né dall'intenzione di eseguirla.</w:t>
      </w:r>
    </w:p>
    <w:p>
      <w:r>
        <w:t>Riguardo alla concreta messa in atto di una simile operazione di riduzione del capitale, che va intesa in senso civilistico ( DTF 136 II 33 consid. 2.2.2 pag. 37 seg.; sentenza 2C_928/2014 del 9 giugno 2015 consid. 3.2) rispettivamente alla volontà di procedervi in futuro, il giudizio impugnato non contiene infatti nessun accertamento specifico.</w:t>
      </w:r>
    </w:p>
    <w:p>
      <w:r>
        <w:rPr>
          <w:b/>
        </w:rPr>
        <w:t>E. 6.2</w:t>
      </w:r>
    </w:p>
    <w:p>
      <w:r>
        <w:t>A sostegno dell'esistenza delle condizioni per applicare l' art. 4a cpv. 1 LIP , non giova d'altra parte osservare, come invece fanno i Giudici ticinesi: (a) che la nozione di riduzione di capitale di cui all' art. 4a cpv. 1 LIP non va interpretata in modo strettamente civilistico, ma deve conformarsi alla nozione fiscale di liquidazione parziale, che comprende ogni estinzione di diritti di partecipazione e che comporta economicamente un prelievo definitivo di capitale proprio; (b) che nella presente fattispecie diventa quindi determinante accertare se le quote riacquistate da parte della società (non allo scopo di ridurre il proprio capitale) siano state rivendute almeno al prezzo di acquisto.</w:t>
      </w:r>
    </w:p>
    <w:p>
      <w:r>
        <w:rPr>
          <w:b/>
        </w:rPr>
        <w:t>E. 6.2.1</w:t>
      </w:r>
    </w:p>
    <w:p>
      <w:r>
        <w:t>Come indicato anche dai contribuenti, il criterio della rivendita a un prezzo pari (almeno) a quello di acquisto, fa infatti riferimento a una pratica che era precedente l'entrata in vigore dell' art. 4a LIP e che, come tale, non è più determinante ( DTF 136 II 33 consid. 2.1 pag. 35 seg.; VON AH, op. cit., n. 9-10 ad art. 4a LIP ; THOMAS JAUSSI, Die Fristenregelung beim Erwerb eigener Beteiligungsrechte, StR 57/2002, 294 segg., p.to 2; ERNST GIGER; Der Erwerb eigener Aktien, 1995, pag. 160 segg.; CONRAD STOCKAR, Gesetzliche Regelung des Erwerbs eigener Aktien, ASA 66 pag. 655 segg., circolare n. 25 dell'AFC del 27 luglio 1995, ASA 64 pag. 608 segg. p.to 2.2).</w:t>
      </w:r>
    </w:p>
    <w:p>
      <w:r>
        <w:rPr>
          <w:b/>
        </w:rPr>
        <w:t>E. 6.2.2</w:t>
      </w:r>
    </w:p>
    <w:p>
      <w:r>
        <w:t>Inoltre, va osservato che se il riacquisto dei diritti di partecipazione è avvenuto a cifre di mercato - come risulta essere nella fattispecie che ci occupa, in cui il prezzo corrisposto ai ricorrenti viene definito come "valore commerciale" (giudizio impugnato, consid. 5.5.8) - le conseguenze di una sua successiva fluttuazione sono una questione che riguarda di principio soltanto la società medesima (circolare dell'AFC n. 5 del 19 agosto 1999 - Riforma 1997 dell'imposizione delle imprese - Nuova regolamentazione dell'acquisto di propri diritti di partecipazione, ASA 68 316 segg., che dà conto della prassi dopo l'entrata in vigore dell' art. 4a LIP , il 1° gennaio 1998 [p.to 4.1 lett. a]).</w:t>
      </w:r>
    </w:p>
    <w:p>
      <w:r>
        <w:rPr>
          <w:b/>
        </w:rPr>
        <w:t>E. 6.3</w:t>
      </w:r>
    </w:p>
    <w:p>
      <w:r>
        <w:t>D'alta parte, la soluzione adottata dai Giudici ticinesi non potrebbe essere condivisa nemmeno se - come pure prospettato, con una certa ambiguità, nel giudizio impugnato - dopo avere acquisito le partecipazioni dai ricorrenti non le avesse in seguito rivendute, come da loro invece sostenuto.</w:t>
      </w:r>
    </w:p>
    <w:p>
      <w:r>
        <w:t>In effetti, è vero che l' art. 4a LIP non segue un'ottica prettamente civilistica, ma si riferisce a un concetto di liquidazione parziale autonomo (precedente consid. 5.3) ed è pure vero che nella letteratura vi sono autori che propendono ad ammettere una liquidazione parziale anche in assenza di una procedura formale di riduzione del capitale o dell'intenzione di ridurlo (BUCHSER/JAUSSI, op. cit., 642 segg. [con riferimento all' art. 4a cpv. 1 LIP ]; GIGER, op. cit., pag. 188 segg. [con riferimento al quadro legale precedente all'entrata in vigore dell' art. 4a LIP e che parla in questo contesto di "ammortizzazione di fatto"]). Altrettanto vero è però che, in base ai fatti accertati dalla Corte cantonale nella querelata sentenza, che vincolano anche il Tribunale federale ( art. 105 cpv. 1 LTF ), indizi in tal senso qui non ve ne sono.</w:t>
      </w:r>
    </w:p>
    <w:p>
      <w:r>
        <w:rPr>
          <w:b/>
        </w:rPr>
        <w:t>E. 6.4</w:t>
      </w:r>
    </w:p>
    <w:p>
      <w:r>
        <w:t>Gli autori citati prospettano infatti anche tale ipotesi, che ritengono data quando i diritti di partecipazione continuano giuridicamente a sussistere ma - di fatto - sono decaduti.</w:t>
      </w:r>
    </w:p>
    <w:p>
      <w:r>
        <w:t>Essi precisano poi che per giungere a una simile conclusione è necessario procedere a un apprezzamento complessivo della situazione, nell'ambito della quale vanno in particolare considerati: (a) i motivi che hanno portato all'acquisto delle partecipazioni da parte della società e, in questo contesto, se l'acquisto è o meno avvenuto con l'obiettivo di privarla del proprio capitale; (b) la cerchia dei detentori dei diritti di partecipazione e, in questo contesto, la posizione rivestita da chi cede le partecipazioni in questione prima e dopo l'acquisto delle stesse da parte della società; (c) le possibilità di rivendita delle partecipazioni acquisite e, in questo contesto, l'esistenza di un mercato in tal senso. Detto ciò, aggiungono infine che tra acquisto e decadenza dei diritti di partecipazione ci vuole anche un rapporto di causalità, e che esso può essere ammesso solo se l'effettiva decadenza dei diritti di partecipazione poteva essere già prospettata al momento del riacquisto (GIGER, op. cit., 188 segg.; BUCHSER/JAUSSI, op. cit., pagg. 642 segg.).</w:t>
      </w:r>
    </w:p>
    <w:p>
      <w:r>
        <w:rPr>
          <w:b/>
        </w:rPr>
        <w:t>E. 6.5</w:t>
      </w:r>
    </w:p>
    <w:p>
      <w:r>
        <w:t>Come anticipato, quand'anche risultasse compatibile con il quadro giuridico in vigore rispettivamente con la volontà del legislatore federale (precedente consid. 5), ciò che non va qui approfondito oltre, una liquidazione parziale di fatto, nel senso sopra descritto, non entra però a priori in considerazione, poiché le condizioni indicate dalla dottrina non sono date rispettivamente provate.</w:t>
      </w:r>
    </w:p>
    <w:p>
      <w:r>
        <w:rPr>
          <w:b/>
        </w:rPr>
        <w:t>E. 6.5.1</w:t>
      </w:r>
    </w:p>
    <w:p>
      <w:r>
        <w:t>Sulle ragioni che hanno portato i ricorrenti a vendere alla società le partecipazioni in questione e quest'ultima a comprarle il giudizio impugnato non contiene infatti nessun accertamento specifico, al quale sia possibile rifarsi in questa sede.</w:t>
      </w:r>
    </w:p>
    <w:p>
      <w:r>
        <w:rPr>
          <w:b/>
        </w:rPr>
        <w:t>E. 6.5.2</w:t>
      </w:r>
    </w:p>
    <w:p>
      <w:r>
        <w:t>Inoltre, in relazione alla cerchia dei detentori delle partecipazioni, un indizio di liquidazione di fatto viene identificato quando l'alienante mantiene una posizione di maggioranza nella società anche dopo la vendita (di parte) delle sue partecipazioni alla stessa (GIGER, op. cit., 190 seg.; BUCHSER/JAUSSI, op. cit., pagg. 643 seg.). Ciò non è però il caso nella fattispecie che ci occupa poiché, secondo quanto indicato dalla Corte cantonale, quella dei ricorrenti era una partecipazione minoritaria e sull'effettiva influenza degli altri soci, che avrebbero proposto la cessione, il giudizio impugnato non fornisce altri ragguagli.</w:t>
      </w:r>
    </w:p>
    <w:p>
      <w:r>
        <w:rPr>
          <w:b/>
        </w:rPr>
        <w:t>E. 6.5.3</w:t>
      </w:r>
    </w:p>
    <w:p>
      <w:r>
        <w:t>La Camera di diritto tributario mette infine certamente in dubbio che le partecipazioni in questione siano state rivendute dalla società; dalla querelata sentenza, non emerge tuttavia l'impossibilità di una rivendita come tale. Al contrario. Dopo averla in sostanza negata, a una rivendita, segnatamente a G.F.________, viene in effetti rinviato anche in concreto, per calcolare la svalutazione che le partecipazioni avrebbero subito (consid. 5.5.7 e 5.5.8).</w:t>
      </w:r>
    </w:p>
    <w:p>
      <w:r>
        <w:rPr>
          <w:b/>
        </w:rPr>
        <w:t>E. 6.5.4</w:t>
      </w:r>
    </w:p>
    <w:p>
      <w:r>
        <w:t>Pure in presenza degli elementi richiesti, occorrerebbe poi che l'effettiva decadenza dei diritti di partecipazione potesse essere già prospettata al momento del riacquisto (2006), ciò che non risulta però nuovamente provato. L'impostazione data dalla Corte cantonale nel suo giudizio è infatti un'altra, poiché si focalizza sull'evoluzione successiva al riacquisto (2006), fino al fallimento della società (2009).</w:t>
      </w:r>
    </w:p>
    <w:p>
      <w:r>
        <w:rPr>
          <w:b/>
        </w:rPr>
        <w:t>E. 6.6</w:t>
      </w:r>
    </w:p>
    <w:p>
      <w:r>
        <w:t>Accantonata anche l'ipotesi di una liquidazione di fatto, nel senso decritto nei considerandi 6.3 e 6.4, bisogna infine rilevare: da un lato, che l'acquisto delle partecipazioni in questione a un "valore commerciale" (precedente consid. 6.2.2), permette ancora di escludere un'eventuale distribuzione dissimulata di utile (sentenza 2A.420/2000 del 15 novembre 2001 consid. 3; BUCHSER/JAUSSI, op. cit., pag. 657; circolare dell'AFC n. 5 del 19 agosto 1999, p.to 4.1 lett. b); d'altro lato, che nel giudizio impugnato non vengono nemmeno evidenziati aspetti che possano in qualche modo portare a prospettare un'evasione fiscale (circolare dell'AFC n. 5 del 19 agosto 1999, p.to 4.2 lett. b).</w:t>
      </w:r>
    </w:p>
    <w:p>
      <w:r>
        <w:t>Dato che sono state formulate solo per il caso in cui il ragionamento dei Giudici ticinesi a sostegno dell'aggiunta di redditi per un importo di fr. 4'037'058.-- fosse condiviso anche dal Tribunale federale, ciò che non è, non vanno nel contempo esaminate neanche le ulteriori censure che i ricorrenti presentano sul piano formale (illecita reformatio in peius e violazione del diritto di essere sentiti).</w:t>
      </w:r>
    </w:p>
    <w:p>
      <w:r>
        <w:rPr>
          <w:b/>
        </w:rPr>
        <w:t>E. 6.7</w:t>
      </w:r>
    </w:p>
    <w:p>
      <w:r>
        <w:t>Per quanto precede, il ricorso in materia di imposta federale diretta dev'essere accolto nel senso dei considerandi, il giudizio impugnato annullato e l'incarto rinviato al fisco ticinese per nuova tassazione (art. 107 cpv. 2 seconda frase LTF; sentenza 2C_560/2014 del 30 settembre 2015 consid. 3.5).</w:t>
      </w:r>
    </w:p>
    <w:p>
      <w:r>
        <w:t>Nell'ambito della risposta al ricorso, le argomentazioni a suo tempo addotte dal fisco ticinese (decisione su reclamo dell'11 maggio 2011), non condivise dalla Camera di diritto tributario (decisione di rinvio del 16 agosto 2012), non vengono infatti più riproposte. In assenza di violazioni manifeste del diritto federale, sui contenuti della decisione incidentale del 16 agosto 2012 non vi sono quindi motivi di tornare nemmeno in questa sede ( art. 42 cpv. 1 e 2 LTF ; DTF 142 I 99 consid. 1.7.1 pag. 106; 142 V 2 consid. 2 pag. 5; 142 V 395 consid. 3.1 pag. 397; FLORENCE AUBRY GIRARDIN, Commentaire de la LTF, 2aed. 2014, n. 23 segg. ad art. 42 LTF ; ANDREAS GÜNGERICH, Bundesgerichtsgesetz, 2a ed. 2015, n. 4 ad art. 42 LTF ).</w:t>
      </w:r>
    </w:p>
    <w:p>
      <w:r>
        <w:t>III.       Imposta cantonale</w:t>
      </w:r>
    </w:p>
    <w:p>
      <w:r>
        <w:rPr>
          <w:b/>
        </w:rPr>
        <w:t>E. 7.1</w:t>
      </w:r>
    </w:p>
    <w:p>
      <w:r>
        <w:t>L' art. 19 cpv. 1 lett. c della legge tributaria del Cantone Ticino del 21 giugno 1994 (LT; RL/TI 640.100), riguardante i redditi da sostanza mobiliare delle persone fisiche, corrisponde al già menzionato art. 20 cpv. 1 lett. c LIFD e risulta conforme all' art. 7 cpv. 1 LAID (sentenze 2C_91/2019 del 12 settembre 2019 consid. 7 e 2C_882/2011 del 29 maggio 2012 consid. 4.1).</w:t>
      </w:r>
    </w:p>
    <w:p>
      <w:r>
        <w:rPr>
          <w:b/>
        </w:rPr>
        <w:t>E. 7.2</w:t>
      </w:r>
    </w:p>
    <w:p>
      <w:r>
        <w:t>Il ricorso - con cui vengono formulate critiche e conclusioni valide sia per l'imposta federale diretta che per le imposte cantonali - dev'essere di conseguenza accolto, il giudizio impugnato annullato e l'incarto rinviato al fisco ticinese per nuova tassazione (art. 107 cpv. 2 seconda frase LTF) anche con riferimento alle imposte cantonali.</w:t>
      </w:r>
    </w:p>
    <w:p>
      <w:r>
        <w:t>IV.       Spese e ripetibili</w:t>
      </w:r>
    </w:p>
    <w:p>
      <w:r>
        <w:rPr>
          <w:b/>
        </w:rPr>
        <w:t>E. 8.1</w:t>
      </w:r>
    </w:p>
    <w:p>
      <w:r>
        <w:t>Per quanto precede, il ricorso è accolto e il giudizio impugnato è annullato sia per quanto riguarda l'imposta federale diretta che l'imposta cantonale. L'incarto è rinviato alla Divisione delle contribuzioni del Cantone Ticino per nuova tassazione. La causa è nel contempo rinviata alla Camera di diritto tributario del Tribunale d'appello, affinché statuisca di nuovo sulle spese e sulle ripetibili per la procedura cantonale.</w:t>
      </w:r>
    </w:p>
    <w:p>
      <w:r>
        <w:rPr>
          <w:b/>
        </w:rPr>
        <w:t>E. 8.2</w:t>
      </w:r>
    </w:p>
    <w:p>
      <w:r>
        <w:t>Le spese della procedura davanti al Tribunale federale sono poste a carico dello Stato del Cantone Ticino, soccombente e toccato dall'esito della causa nei suoi interessi pecuniari ( art. 65 e 66 cpv. 1 e 4 LTF ). Lo Stato del Cantone Ticino dovrà inoltre corrispondere ai ricorrenti, patrocinati da un avvocato, un'indennità per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