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2C_1059/2012 vom 11. Dezember 2012</w:t>
      </w:r>
    </w:p>
    <w:p>
      <w:r>
        <w:t>Bundesgericht, 2012-12-11, FR</w:t>
      </w:r>
    </w:p>
    <w:p>
      <w:r>
        <w:rPr>
          <w:b/>
        </w:rPr>
        <w:t xml:space="preserve">Quelle: </w:t>
      </w:r>
      <w:r>
        <w:t>https://mcp.opencaselaw.ch/entscheid/bger_2C_1059_2012</w:t>
      </w:r>
    </w:p>
    <w:p>
      <w:r>
        <w:t>FR: TF 2C_1059/2012 du 11 décembre 2012</w:t>
      </w:r>
    </w:p>
    <w:p>
      <w:r>
        <w:t>IT: TF 2C_1059/2012 del 11 dicembre 2012</w:t>
      </w:r>
    </w:p>
    <w:p>
      <w:pPr>
        <w:pStyle w:val="Heading2"/>
      </w:pPr>
      <w:r>
        <w:t>Erwägungen</w:t>
      </w:r>
    </w:p>
    <w:p>
      <w:r>
        <w:rPr>
          <w:b/>
        </w:rPr>
        <w:t>E. 1</w:t>
      </w:r>
    </w:p>
    <w:p>
      <w:r>
        <w:t>Par mémoire de recours du 24 octobre 2012, X.________ demande au Tribunal fédéral d'annuler l'arrêt rendu le 28 septembre 2012 par le Tribunal cantonal du canton de Vaud.</w:t>
      </w:r>
    </w:p>
    <w:p>
      <w:r>
        <w:rPr>
          <w:b/>
        </w:rPr>
        <w:t>E. 2</w:t>
      </w:r>
    </w:p>
    <w:p>
      <w:r>
        <w:t>Par ordonnance du 30 octobre 2012, le Tribunal fédéral a imparti un délai au recourant pour effectuer une avance de frais de 2'000 fr. jusqu'au 21 novembre 2012. Par ordonnance du 29 novembre 2012, un deuxième délai non prolongeable au 10 décembre 2012 pour déposer l'avance de frais a été imparti au recourant. Le recourant n'a pas effectué d'avance de frais dans le délai imparti, mais s'est adressé au Tribunal fédéral pour demander une nouvelle prolongation de délai.</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l'intéressé n'a pas effectué le versement de l'avance de frais dans le second délai imparti par ordonnance du 29 novembre 2012.</w:t>
      </w:r>
    </w:p>
    <w:p>
      <w:r>
        <w:rPr>
          <w:b/>
        </w:rPr>
        <w:t>E. 4</w:t>
      </w:r>
    </w:p>
    <w:p>
      <w:r>
        <w:t>Par conséquent, le présent recours est manifestement irrecevable ( art. 108 al. 1 let. a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