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2C_1053/2019 vom 25. März 2021</w:t>
      </w:r>
    </w:p>
    <w:p>
      <w:r>
        <w:t>Bundesgericht, 2021-03-25, FR</w:t>
      </w:r>
    </w:p>
    <w:p>
      <w:r>
        <w:rPr>
          <w:b/>
        </w:rPr>
        <w:t xml:space="preserve">Quelle: </w:t>
      </w:r>
      <w:r>
        <w:t>https://mcp.opencaselaw.ch/entscheid/bger_2C_1053_2019</w:t>
      </w:r>
    </w:p>
    <w:p>
      <w:r>
        <w:t>FR: TF 2C_1053/2019 du 25 mars 2021</w:t>
      </w:r>
    </w:p>
    <w:p>
      <w:r>
        <w:t>IT: TF 2C_1053/2019 del 25 marzo 2021</w:t>
      </w:r>
    </w:p>
    <w:p>
      <w:pPr>
        <w:pStyle w:val="Heading2"/>
      </w:pPr>
      <w:r>
        <w:t>Erwägungen</w:t>
      </w:r>
    </w:p>
    <w:p>
      <w:r>
        <w:rPr>
          <w:b/>
        </w:rPr>
        <w:t>E. 1</w:t>
      </w:r>
    </w:p>
    <w:p>
      <w:r>
        <w:t>Le Tribunal fédéral examine d'office et librement la recevabilité des recours qui lui sont soumis ( art. 29 al. 1 LTF ; ATF 144 II 184 consid. 1 p. 186; 143 IV 357 consid. 1 p. 358).</w:t>
      </w:r>
    </w:p>
    <w:p>
      <w:r>
        <w:rPr>
          <w:b/>
        </w:rPr>
        <w:t>E. 1.1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1.2</w:t>
      </w:r>
    </w:p>
    <w:p>
      <w:r>
        <w:t>La loi sur le droit foncier rural contient une disposition qui définit le cercle des personnes ayant qualité pour interjeter un recours au niveau cantonal. L' art. 83 al. 3 LDFR prévoit:</w:t>
      </w:r>
    </w:p>
    <w:p>
      <w:r>
        <w:t>"Les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w:t>
      </w:r>
    </w:p>
    <w:p>
      <w:r>
        <w:t>L' art. 83 al. 3 LDFR constitue une lex specialis par rapport à la clause générale relative à la qualité pour recourir devant le Tribunal fédéral que représente l' art. 89 LTF . En adoptant l' art. 83 al. 3 LDFR , le législateur fédéral a délibérément cherché à limiter le cercle des personnes qui peuvent recourir contre l'octroi d'une autorisation d'acquérir; en particulier, il a exclu de ce cercle les voisins, les organisations de protection de la nature et de l'environnement, ainsi que les organisations professionnelles comme les associations paysannes. La ratio legis de ce choix est que les décisions prises en application de la loi sur le droit foncier rural produisant des effets formateurs sur les rapports de droit privé, elles ne doivent pas pouvoir être attaquées par un tiers quelconque; l'intérêt public associé à l'exigence de l'autorisation devrait être protégé par les autorités et non par des tiers. Cette réglementation particulière vise uniquement à restreindre la qualité pour recourir, mais pas à passer outre l'exigence générale selon laquelle seules les personnes qui ont un intérêt pratique digne de protection peuvent former un recours ( ATF 145 II 328 consid. 2.3 p. 331; 139 II 233 consid. 5.2.1 p. et les arrêts cités). Il a déjà été jugé que le vendeur n'a pas la qualité pour recourir, en application de l' art. 83 al. 3 LDFR , contre l'octroi d'une autorisation d'acquérir lorsque le contrat de vente portant sur un immeuble ou une entreprise agricole a été approuvé tel quel par l'autorité compétente ( ATF 139 II 233 consid. 5.2.2 p. 237; 126 III 274 consid. 1d p. 277; arrêt 2C_465/2012 du 29 octobre 2012 consid. 2.6), celui-ci n'ayant pas d'intérêt protégé à ce faire. Dès lors, on ne saurait pas non plus reconnaître au vendeur, dans cette configuration, la qualité pour recourir fondée sur l' art. 89 al. 1 let . c LTF.</w:t>
      </w:r>
    </w:p>
    <w:p>
      <w:r>
        <w:rPr>
          <w:b/>
        </w:rPr>
        <w:t>E. 1.3</w:t>
      </w:r>
    </w:p>
    <w:p>
      <w:r>
        <w:t>En l'espèce, feu E.________, dans le cadre de la "convention sous seing privé" du 15 juin 2006, a transféré différents immeubles agricoles à la société D.________ SA; sur la base de cet acte, la Commission foncière a octroyé l'autorisation d'acquérir les parcelles concernées à la société par décision du 17 mars 2006. Puis, en date du 8 avril 2016, ladite commission a révoqué cette autorisation en estimant qu'elle avait été obtenue en fournissant de fausses informations. Cette décision a elle-même été annulée par le Tribunal cantonal dans l'arrêt attaqué du 13 novembre 2019.</w:t>
      </w:r>
    </w:p>
    <w:p>
      <w:r>
        <w:t>La révocation de l'autorisation d'acquérir les parcelles litigieuses du 8 avril 2016 constitue l'objet de la contestation. Feu E.________, en tant que vendeur, à l'origine, de ces biens-fonds, ne possédait pas la qualité pour recourir au regard des art. 83 al. 3 LDFR et 89 al. 1 let. c LTF et de la jurisprudence susmentionnée. Cela a pour conséquence que les héritiers du vendeur, c'est-à-dire les recourants 1, 2 et 3 n'en bénéficient pas non plus pour s'en prendre à la révocation de cette autorisation.</w:t>
      </w:r>
    </w:p>
    <w:p>
      <w:r>
        <w:rPr>
          <w:b/>
        </w:rPr>
        <w:t>E. 2</w:t>
      </w:r>
    </w:p>
    <w:p>
      <w:r>
        <w:t>Il découle de ce qui précède que le recours est irrecevable.</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