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1053/2018 vom 22. Juli 2019</w:t>
      </w:r>
    </w:p>
    <w:p>
      <w:r>
        <w:t>Bundesgericht, 2019-07-22, DE</w:t>
      </w:r>
    </w:p>
    <w:p>
      <w:r>
        <w:rPr>
          <w:b/>
        </w:rPr>
        <w:t xml:space="preserve">Quelle: </w:t>
      </w:r>
      <w:r>
        <w:t>https://mcp.opencaselaw.ch/entscheid/bger_2C_1053_2018</w:t>
      </w:r>
    </w:p>
    <w:p>
      <w:r>
        <w:t>FR: TF 2C 1053/2018 du 22 juillet 2019</w:t>
      </w:r>
    </w:p>
    <w:p>
      <w:r>
        <w:t>IT: TF 2C 1053/2018 del 22 luglio 2019</w:t>
      </w:r>
    </w:p>
    <w:p>
      <w:pPr>
        <w:pStyle w:val="Heading2"/>
      </w:pPr>
      <w:r>
        <w:t>Regeste</w:t>
      </w:r>
    </w:p>
    <w:p>
      <w:r>
        <w:t>Amtshilfe DBA (CH-SE) | Rechtshilfe und Auslieferung</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1.2</w:t>
      </w:r>
    </w:p>
    <w:p>
      <w:r>
        <w:t>Gegen Entscheide auf dem Gebiet der internationalen Amtshilfe in Steuersachen ist die Beschwerde zulässig ( Art. 83 lit. h BGG ), wenn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1.3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w:t>
      </w:r>
    </w:p>
    <w:p>
      <w:r>
        <w:rPr>
          <w:b/>
        </w:rPr>
        <w:t>E. 1.4</w:t>
      </w:r>
    </w:p>
    <w:p>
      <w:r>
        <w:t>Die Vorinstanz hat erwogen, für die Leistung von Amtshilfe genüge es, wenn der ersuchende Staat erkläre, warum er davon ausgehe, die betroffene Person könne auf seinem Staatsgebiet ansässig sein. Es gelte das Vertrauensprinzip und der ersuchte Staat habe nur zu prüfen, ob dem Amtshilfegesuch Kriterien dafür zu entnehmen seien, dass im ersuchenden Staat gemäss Abkommen eine Steuerpflicht bestehen könne. Ein möglicher Ansässigkeitskonflikt sei im Übrigen nicht im Rahmen der Amtshilfe, sondern eines Verständigungsverfahrens zu lösen. Die Sachverhaltsdarstellung der STA liefere Indizien dafür, dass A.________ (Beschwerdegegner 1) in Schweden ansässig und damit steuerpflichtig sein könne. Bezüglich der Information, wonach der Beschwerdegegner 1 in der fraglichen Periode in der Schweiz nach Aufwand besteuert wurde, kam die Vorinstanz jedoch zum Schluss, dass diese nicht im Sinne von Art. 27 Abs. 1 DBA CH-SE voraussichtlich erheblich und deshalb nicht zu übermitteln sei.</w:t>
      </w:r>
    </w:p>
    <w:p>
      <w:r>
        <w:rPr>
          <w:b/>
        </w:rPr>
        <w:t>E. 1.5</w:t>
      </w:r>
    </w:p>
    <w:p>
      <w:r>
        <w:t>Die Beschwerdeführerin vertritt dagegen die Ansicht, die Information, wonach der Steuerpflichtige bzw. Beschwerdegegner 1 in der Schweiz nach Aufwand besteuert wurde, sei voraussichtlich erheblich und folglich der STA zu übermitteln. Sie wirft als Rechtsfrage von grundsätzlicher Bedeutung die Frage auf, ob die Übermittlung der genannten Information, welche die Bemessungsgrundlage eines Steuerpflichtigen betreffe, gemäss Art. 27 DBA CH-SE sowie gestützt auf das völkerrechtliche Vertrauensprinzip zulässig sei, insbesondere wenn der ersuchende Staat im Rahmen seiner Untersuchung den vermuteten steuerlichen Wohnsitz der betroffenen Person und damit deren Einkommenssteuerpflicht im ersuchenden Staat zu klären habe. Bei Einreichung der vorliegenden Beschwerde war die aufgeworfene Frage vom Bundesgericht noch nicht geklärt worden. Sie stellte sich zum damaligen Zeitpunkt in mehreren Fällen und war deshalb geeignet, für die Praxis wegleitend zu sein. Ausserdem rief sie von ihrem Gewicht her nach höchstrichterlicher Klärung. Demnach ist das Vorliegen einer Rechtsfrage von grundsätzlicher Bedeutung zu bejahen.</w:t>
      </w:r>
    </w:p>
    <w:p>
      <w:r>
        <w:rPr>
          <w:b/>
        </w:rPr>
        <w:t>E. 1.6</w:t>
      </w:r>
    </w:p>
    <w:p>
      <w:r>
        <w:t>Da die ESTV zur Beschwerdeführung berechtigt ist ( Art. 89 Abs. 2 lit. a BGG ; Urteil 2C_640/2016 vom 18. Dezember 2017 E. 1.3, nicht publ. in: BGE 144 II 29 ), ist auf die form- und fristgerecht eingereichte Beschwerde einzutreten.</w:t>
      </w:r>
    </w:p>
    <w:p>
      <w:r>
        <w:rPr>
          <w:b/>
        </w:rPr>
        <w:t>E. 2.1</w:t>
      </w:r>
    </w:p>
    <w:p>
      <w:r>
        <w:t>Das Bundesgericht legt seinem Urteil den Sachverhalt zugrunde, den die Vorinstanz festgestellt hat ( Art. 105 Abs. 1 BGG ).</w:t>
      </w:r>
    </w:p>
    <w:p>
      <w:r>
        <w:rPr>
          <w:b/>
        </w:rPr>
        <w:t>E. 2.2</w:t>
      </w:r>
    </w:p>
    <w:p>
      <w:r>
        <w:t>Das vorliegende Amtshilfeverfahren richtet sich nach dem DBA CH-SE, insbesondere dessen Art. 27, sowie dem Bundesgesetz über die internationale Amtshilfe in Steuersachen (StAhiG; SR 651.1).</w:t>
      </w:r>
    </w:p>
    <w:p>
      <w:r>
        <w:rPr>
          <w:b/>
        </w:rPr>
        <w:t>E. 3.1</w:t>
      </w:r>
    </w:p>
    <w:p>
      <w:r>
        <w:t>Die Beschwerdeführerin vertritt die Ansicht, die Information könne nur dann mangels voraussichtlicher Erheblichkeit im Sinne von Art. 27 DBA CH-SE verweigert werden, wenn ein Zusammenhang zwischen den verlangten Angaben und der im ersuchenden Staat durchgeführten Untersuchung unwahrscheinlich erscheine. Umgekehrt sei die voraussichtliche Erheblichkeit zu bejahen, wenn im Zeitpunkt der Einreichung des Amtshilfegesuchs bei vernünftiger Betrachtung die Möglichkeit bestehe, dass die verlangten Informationen erheblich sein würden. Die STA versuche in casu, den vermuteten, steuerlichen Wohnsitz des Beschwerdegegners 1 zu klären, um eine angemessene Besteuerung in Schweden vornehmen zu können. Angesichts des begrenzten Handlungsspielraums des ersuchten Staates genüge es, wenn die verlangte Information sich diesbezüglich als nützlich erweisen könne. Jedenfalls könne die Relevanz der Information, wonach der Beschwerdegegner 1 nach Aufwand besteuert wurde, nicht verneint werden. Die Verweigerung der Information verletze daher Art. 27 Abs. 1 DBA CH-SE und Art. 17 Abs. 2 StAhiG .</w:t>
      </w:r>
    </w:p>
    <w:p>
      <w:r>
        <w:rPr>
          <w:b/>
        </w:rPr>
        <w:t>E. 3.2</w:t>
      </w:r>
    </w:p>
    <w:p>
      <w:r>
        <w:t>Gemäss Art. 27 Abs. 1 DBA CH-SE tauschen die zuständigen Behörden der Vertragsstaaten die Informationen aus, die zur Durchführung dieses Abkommens oder zur Anwendung oder Durchsetzung des innerstaatlichen Rechts betreffend Steuern jeder Art und Bezeichnung voraussichtlich erheblich sind, soweit die entsprechende Besteuerung nicht dem Abkommen widerspricht. Der Informationsaustausch ist durch die Art. 1 und 2 des Abkommens nicht eingeschränkt.</w:t>
      </w:r>
    </w:p>
    <w:p>
      <w:r>
        <w:rPr>
          <w:b/>
        </w:rPr>
        <w:t>E. 3.3</w:t>
      </w:r>
    </w:p>
    <w:p>
      <w:r>
        <w:t>Laut Ziff. 4 lit. b des Protokolls vom 28. Februar 2011 zum DBA CH-SE besteht Einvernehmen darüber, dass bezüglich Art. 27 DBA CH-SE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(vgl. Art. XIV und Art. XV Abs. 1 lit. d Änderungsprotokoll vom 28. Februar 2011 zum DBA CH-SE; AS 2012 4155 ff.). Gemäss bundesgerichtlicher Rechtsprechung ist die voraussichtliche Erheblichkeit erfüllt, wenn im Zeitpunkt der Gesuchstellung eine vernünftige Möglichkeit besteht, dass sich die angefragten Angaben als erheblich erweisen werden. Die Rolle der ersuchten Behörde ist diesbezüglich beschränkt - die Beurteilung der voraussichtlichen Erheblichkeit kommt primär der ersuchenden Behörde zu. Die ersuchte Behörde muss insbesondere nur überprüfen, ob die verlangten Informationen einen Bezug zum im Gesuch dargestellten Sachverhalt haben. Von der Amtshilfe ausgeschlossen werden dürfen nur Informationen, welche mit Sicherheit nicht erheblich sind bzw. deren Zusammenhang mit der Steuerangelegenheit als wenig wahrscheinlich erscheint, sodass das Ersuchen als Vorwand für eine unbestimmte Suche nach Beweismitteln erscheint ( BGE 144 II 206 E. 4.3 S. 214 f.; 143 II 185 E. 3.3.2 S. 194 f.; 142 II 161 E. 2.1.1 und 2.1.2 S. 165 f.; 141 II 436 E. 4.4.3 und 4.5 S. 444 ff.). Das Amtshilfegesuch muss zudem nicht lückenlos und widerspruchsfrei sein, denn das Ersuchen bringt es naturgemäss mit sich, dass gewisse Punkte noch im Dunkeln sind, welche die verlangten Informationen klären sollen ( BGE 142 II 161 E. 2.1.1 in fine S. 166).</w:t>
      </w:r>
    </w:p>
    <w:p>
      <w:r>
        <w:rPr>
          <w:b/>
        </w:rPr>
        <w:t>E. 3.4</w:t>
      </w:r>
    </w:p>
    <w:p>
      <w:r>
        <w:t>Wenn die schwedischen Steuerbehörden wie vorliegend einen steuerrechtlichen Wohnsitz des Beschwerdegegners in Schweden geltend machen, ist es ihnen gemäss bundesgerichtlicher Rechtsprechung erlaubt, amtshilfeweise um Informationen zu ersuchen, welche ihren Standpunkt stärken oder sogar belegen ( BGE 142 II 218 E. 3.7 S. 230; 142 II 161 E. 2.2 S. 170; Urteile 2C_764/2018 vom 7. Juni 2019 E. 5.2; 2C_625/2018 vom 1. Februar 2019 E. 2.2.2).</w:t>
      </w:r>
    </w:p>
    <w:p>
      <w:r>
        <w:rPr>
          <w:b/>
        </w:rPr>
        <w:t>E. 3.5</w:t>
      </w:r>
    </w:p>
    <w:p>
      <w:r>
        <w:t>Das Bundesgericht hat sich kürzlich in zwei Urteilen mit der Rechtsfrage auseinandergesetzt, ob die Information bezüglich Besteuerung nach Aufwand als voraussichtlich erheblich einzustufen ist, wenn insbesondere die Ansässigkeit im ersuchenden Staat zumindest vermutet wird. In seinem Urteil 2C_625/2018 vom 1. Februar 2019 (zur Publikation vorgesehen) hat es diese Frage im Rahmen der Amtshilfe in Steuersachen gegenüber Frankreich bejaht. Allerdings leitete es die voraussichtliche Erheblichkeit aus Art. 4 Abs. 6 lit. b DBA CH-FR ab, wonach eine natürliche Person, welche in einem Staat nur auf einer pauschalen Grundlage besteuert wird, die nach dem Mietwert der Wohnstätte oder Wohnstätten bemessen wird, in diesem Staat nicht ansässig ist (vgl. E. 2.2.3 des genannten Urteils; vgl. Abkommen zwischen der Schweiz und Frankreich zur Vermeidung der Doppelbesteuerung auf dem Gebiet der Steuern vom Einkommen und vom Vermögen und zur Vermeidung von Steuerbetrug und Steuerflucht [DBA CH-FR]; SR 0.672.934.91). Das DBA CH-SE enthält keine entsprechende Bestimmung. In seinem weiteren Urteil 2C_764/2018 vom 7. Juni 2019 hat das Bundesgericht jedoch die voraussichtliche Erheblichkeit auch für den Fall bejaht, dass keine mit Art. 4 Abs. 6 lit. b DBA CH-FR vergleichbare Bestimmung vorhanden ist, sofern die ausländische Steuerbehörde unter anderem die Klärung der steuerlichen Ansässigkeit anstrebt und die Frage aufwirft, auf welcher Basis die betroffene Person in der Schweiz besteuert wird (vgl. E. 6.1.2 des genannten Urteils zur Amtshilfe in Steuersachen gegenüber Spanien). Auch vorliegend ersucht die STA um Informationen zur Basis, auf welcher der Beschwerdegegner 1 besteuert wird, und zwar im Detail. Vor diesem Hintergrund erweist sich auch vorliegend die Information, wonach der Beschwerdegegner 1 in der Schweiz nach Aufwand besteuert wurde, als voraussichtlich erheblich im Sinne von Art. 27 Abs. 1 DBA CH-SE. Jedenfalls ist der Zusammenhang mit dem von der STA dargelegten Sachverhalt gegeben und es steht primär der STA zu, zu beurteilen, wie nützlich die Information der Besteuerung nach Aufwand in der Schweiz für die Klärung der steuerlichen Ansässigkeit in Schweden ist.</w:t>
      </w:r>
    </w:p>
    <w:p>
      <w:r>
        <w:rPr>
          <w:b/>
        </w:rPr>
        <w:t>E. 3.6</w:t>
      </w:r>
    </w:p>
    <w:p>
      <w:r>
        <w:t>Ziff. 2 des Dispositivs des vorinstanzlichen Urteils ist demnach insoweit aufzuheben, als damit angeordnet wurde, "die Antworten auf die Fragen der STA im Sinne der Erwägung E. 6.3.6 zu ändern." Die Streichung der Information, wonach der Beschwerdegegner 1 in der Schweiz vom 1. Januar 2012 bis zum 31. Dezember 2015 nach Aufwand besteuert wurde und deshalb keine Steuererklärungen einzureichen hatte (vgl. E. 6.3.6 des vorinstanzlichen Urteils) ist demnach rückgängig zu machen und die entsprechende Information zu übermitteln.</w:t>
      </w:r>
    </w:p>
    <w:p>
      <w:r>
        <w:rPr>
          <w:b/>
        </w:rPr>
        <w:t>E. 4.1</w:t>
      </w:r>
    </w:p>
    <w:p>
      <w:r>
        <w:t>Die Beschwerde ist demnach begründet und somit gutzuheissen.</w:t>
      </w:r>
    </w:p>
    <w:p>
      <w:r>
        <w:rPr>
          <w:b/>
        </w:rPr>
        <w:t>E. 4.2</w:t>
      </w:r>
    </w:p>
    <w:p>
      <w:r>
        <w:t>Dem Verfahrensausgang entsprechend haben die unterliegenden Beschwerdegegner die Gerichtskosten für das bundesgerichtliche Verfahren zu gleichen Teilen und unter solidarischer Haftung zu tragen (Art. 65, Art. 66 Abs. 1 und 5 BGG ). Eine Parteientschädigung ist nicht geschuldet ( Art. 68 Abs. 1 und 3 BGG ).</w:t>
      </w:r>
    </w:p>
    <w:p>
      <w:r>
        <w:rPr>
          <w:b/>
        </w:rPr>
        <w:t>E. 4.3</w:t>
      </w:r>
    </w:p>
    <w:p>
      <w:r>
        <w:t>Die Vorinstanz wird über die Kosten- und Entschädigungsfolgen des vorinstanzlichen Verfahrens neu zu entscheiden haben ( Art. 68 Abs. 5 und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