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2C_1052/2016 vom 26. April 2017</w:t>
      </w:r>
    </w:p>
    <w:p>
      <w:r>
        <w:t>Bundesgericht, 2017-04-26, DE</w:t>
      </w:r>
    </w:p>
    <w:p>
      <w:r>
        <w:rPr>
          <w:b/>
        </w:rPr>
        <w:t xml:space="preserve">Quelle: </w:t>
      </w:r>
      <w:r>
        <w:t>https://mcp.opencaselaw.ch/entscheid/bger_2C_1052_2016</w:t>
      </w:r>
    </w:p>
    <w:p>
      <w:r>
        <w:t>FR: TF 2C_1052/2016 du 26 avril 2017</w:t>
      </w:r>
    </w:p>
    <w:p>
      <w:r>
        <w:t>IT: TF 2C_1052/2016 del 26 aprile 2017</w:t>
      </w:r>
    </w:p>
    <w:p>
      <w:pPr>
        <w:pStyle w:val="Heading2"/>
      </w:pPr>
      <w:r>
        <w:t>Erwägungen</w:t>
      </w:r>
    </w:p>
    <w:p>
      <w:r>
        <w:rPr>
          <w:b/>
        </w:rPr>
        <w:t>E. 1.1</w:t>
      </w:r>
    </w:p>
    <w:p>
      <w:r>
        <w:t>Die Beschwerdeführenden haben frist- ( Art. 100 Abs. 1 BGG ) und formgerecht ( Art. 42 BGG ) in einer Eingabe Beschwerde in öffentlich-rechtlichen Angelegenheiten eingereicht. Die Beschwerden richten sich gegen zwei inhaltlich gleich lautende Urteile und betreffen dieselben Tat- und Rechtsfragen. Es rechtfertigt sich daher, die beiden Verfahren zu vereinigen und in einem einzigen Urteil zu erledigen ( Art. 24 BZP in Verbindung mit Art. 71 BGG ; Urteile 2C_681/2015, 2C_682/2015 vom 20. Juli 2016 E. 1, nicht publ. in BGE 142 II 451 ).</w:t>
      </w:r>
    </w:p>
    <w:p>
      <w:r>
        <w:rPr>
          <w:b/>
        </w:rPr>
        <w:t>E. 1.2</w:t>
      </w:r>
    </w:p>
    <w:p>
      <w:r>
        <w:t>Die Beschwerden richten sich gegen einen Endentscheid ( Art. 90 BGG ) eines oberen kantonalen Gerichts ( Art. 86 Abs. 2 BGG ) auf dem Gebiet der ausländerrechtlichen Administrativhaft zwecks Überstellung in den zuständigen Staat (so genannte "Dublin-Haft", vgl. Botschaft vom 7. März 2014 über die Genehmigung und die Umsetzung der Notenaustausche zwischen der Schweiz und der EU betreffend die Übernahme der Verordnungen [EU] Nr. 603/2013 und [EU] Nr. 604/2013 [Weiterentwicklungen des Dublin/Eurodac-Besitzstands], BBl 2014 2694 [nachfolgend: Botschaft Dublin 2014]). Die Beschwerde in öffentlich-rechtlichen Angelegenheiten ist daher das zulässige Rechtsmittel (Art. 82 lit. a, Art. 83 lit. d</w:t>
      </w:r>
    </w:p>
    <w:p>
      <w:r>
        <w:t>e contrario [ BGE 142 I 135 E. 1.1 S. 138 ff.], Art. 86 Abs. 2 BGG [ BGE 135 II 94 E. 4.1 S. 97 f.; MARTIN BUSINGER, Ausländerrechtliche Haft, Diss. 2015, S. 259 f.).</w:t>
      </w:r>
    </w:p>
    <w:p>
      <w:r>
        <w:rPr>
          <w:b/>
        </w:rPr>
        <w:t>E. 1.3</w:t>
      </w:r>
    </w:p>
    <w:p>
      <w:r>
        <w:t>Die Beschwerde wurde ausdrücklich im Namen der Beschwerdeführerin und des Beschwerdeführers, jedoch für sich und nicht (auch nicht implizit) als Vertreter ihrer Kinder erhoben. Zu prüfen ist nachfolgend einzig, ob die Beschwerdeführerin und der Beschwerdeführer zur Beschwerdeführung legitimiert sind.</w:t>
      </w:r>
    </w:p>
    <w:p>
      <w:r>
        <w:t>Die Beschwerdeführenden haben am vorinstanzlichen Verfahren teilgenommen und sind mit ihren Anträgen unterlegen. Sie sind durch das angefochtene Urteil formell beschwert ( Art. 89 Abs. 1 lit. a BGG ). Die zwischenzeitlich erfolgte Ausreise nach Norwegen lässt die Beschwerden nicht gegenstandslos werden, weil die Voraussetzungen für eine Ausnahme vom Erfordernis des aktuellen und praktischen Interesses an der Beschwerdeführung ( Art. 89 Abs. 1 lit. c BGG ) vorliegen. Das Bundesgericht tritt ausnahmsweise unter Verzicht auf diese Prozessvoraussetzung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 137 I 23 E. 1.3.1 S. 24 f.); dies ist insbesondere der Fall, wenn durch die EMRK geschützte Ansprüche zur Diskussion stehen (vgl. BGE 139 I 206 E. 1.2.1 S. 208 f. ; 137 I 296 E. 4.3 S. 299 f. ; 136 I 274 E. 1.3 S. 276 f.). In dem Umfang, in dem die Beschwerde nicht die eigentliche Überprüfung der mit der angefochtenen Verfügung bestätigten, jedoch nicht mehr bestehenden Haft, sondern eine Feststellung der Verletzung verfassungs- und konventionsrechtlicher Garantien von Art. 3, Art. 5 Ziff. 1 und Art. 8 EMRK zum Gegenstand hat, ist auf die Beschwerde einzutreten; dem Schutz der Jugendlichen ( Art. 11 BV ) und dem Recht auf Ehe und Familie ( Art. 14 BV ) kommt in der vorliegenden Konstellation keine über Art. 8 EMRK und Art. 13 BV hinausgehende Bedeutung und Art. 36 Abs. 1 BV sowie dem Übereinkommen vom 20. November 1989 über die Rechte des Kindes (Kinderrechtskonvention, KRK; SR 0.107) keine selbstständige Bedeutung zu.</w:t>
      </w:r>
    </w:p>
    <w:p>
      <w:r>
        <w:rPr>
          <w:b/>
        </w:rPr>
        <w:t>E. 1.4</w:t>
      </w:r>
    </w:p>
    <w:p>
      <w:r>
        <w:t>Mit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1.5.1</w:t>
      </w:r>
    </w:p>
    <w:p>
      <w:r>
        <w:t>Das Bundesgericht legt seinem Urteil den von der Vorinstanz festgestellten Sachverhalt zu Grunde ( Art. 105 Abs. 1 BGG ). Nach dem vorinstanzlichen Urteil eingetretene Tatsachen oder entstandene Beweismittel können, als echte Noven, von vorliegend nicht geltend gemachten Ausnahmen, nicht berücksichtigt werden (MEYER/DORMANN, Basler Kommentar zum Bundesgerichtsgesetz, 2. Aufl. 2011, N. 43 zu Art. 99 BGG ). Sämtliche von der Beschwerdeführerin in ihrer Beschwerdeschrift geltend gemachten Tatsachen, die sich nach dem angefochtenen Urteil zugetragen haben, können wegen des Ausschlusses echter Noven im bundesgerichtlichen Verfahren nicht berücksichtigt werden.</w:t>
      </w:r>
    </w:p>
    <w:p>
      <w:r>
        <w:rPr>
          <w:b/>
        </w:rPr>
        <w:t>E. 1.5.2</w:t>
      </w:r>
    </w:p>
    <w:p>
      <w:r>
        <w:t>Die vorinstanzliche Sachverhaltsfeststellung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Urteil 2C_791/2016 vom 26. September 2016 E. 3.3). Die in der Beschwerdeschrift enthaltenen reinen Sachverhaltsergänzungen ohne spezifische Sachverhaltsrügen können nicht berücksichtigt werden, weshalb dem vorliegenden Urteil der vorinstanzlich festgestellte Sachverhalt zu Grunde zu legen ist.</w:t>
      </w:r>
    </w:p>
    <w:p>
      <w:r>
        <w:rPr>
          <w:b/>
        </w:rPr>
        <w:t>E. 2</w:t>
      </w:r>
    </w:p>
    <w:p>
      <w:r>
        <w:t>Die Beschwerdeführenden rügen, die Vorinstanz habe Art. 3 EMRK verletzt. Die Beschwerdeführerin sei durch die Inhaftierung körperlich am Arm verletzt und psychisch traumatisiert worden, so dass sie während ihres Aufenthalts im Flughafengefängnis oft völlig apathisch gewesen sei und sich nicht korrekt um ihr vier Monate altes Baby habe kümmern können. Ihre psychosomatischen Beschwerden hätten während der Haft ärztlich behandelt werden müssen. Die Tatsache, dass die Kinder als Druckmittel verwendet, beide Eltern in Haft versetzt, die gesamte Familie durch die Unterstellung, die Kinder verstecken zu wollen, kriminalisiert und die Kontaktmöglichkeiten zwischen den Eltern und den Kindern fast vollständig sowie diejenige zwischen den Ehepartnern vollständig verunmöglicht worden seien, komme einer unmenschlichen Behandlung, wenn nicht sogar einer psychischen Folter gleich.</w:t>
      </w:r>
    </w:p>
    <w:p>
      <w:r>
        <w:rPr>
          <w:b/>
        </w:rPr>
        <w:t>E. 2.1</w:t>
      </w:r>
    </w:p>
    <w:p>
      <w:r>
        <w:t>Zu prüfen ist, ob die gesonderte Inhaftierung der Familienmitglieder gegen die konventionsrechtliche Garantie des Verbots von Folter oder unmenschlicher oder erniedrigender Strafe oder Behandlung ( Art. 3 EMRK )</w:t>
      </w:r>
    </w:p>
    <w:p>
      <w:r>
        <w:t>die Beschwerdeführenden betreffend (vgl. oben, E. 1.3) verstösst.</w:t>
      </w:r>
    </w:p>
    <w:p>
      <w:r>
        <w:rPr>
          <w:b/>
        </w:rPr>
        <w:t>E. 2.2</w:t>
      </w:r>
    </w:p>
    <w:p>
      <w:r>
        <w:t>Gemäss Art. 3 EMRK , Art. 10 Abs. 3 und Art. 25 Abs. 3 BV darf niemand der Folter oder unmenschlicher oder erniedrigender Strafe oder Behandlung unterworfen werden ( BGE 141 I 141 E. 6.3.1 S. 144 ; 140 I 246 E. 2.4.1 S. 249; 139 II 65 E. 6.4 S. 76), wofür konkrete und   auf den Einzelfall bezogene Anhaltspunkte einer gewissen Schwere geltend gemacht werden müssen. Art. 3 in Verbindung mit Art. 1 EMRK verpflichtet die Vertragsstaaten, aktiv darauf hinzuwirken, dass sämtliche ihrer Hoheitsgewalt unterstehenden Personen keine durch Art. 3 EMRK verbotene Behandlung erfahren. Unter diesem Titel haben die Vertragsstaaten dafür zu sorgen, dass schutzbedürftige Personen wie Familien mit Minderjährigen oder unbegleiteten Minderjährigen keinen solchen verbotenen Behandlungen ausgesetzt werden (Urteile des Europäischen Gerichtshofs für Menschenrechte [EGMR]</w:t>
      </w:r>
    </w:p>
    <w:p>
      <w:r>
        <w:t>Mubilanzila Mayeka et Kaniki Mitunga c. Belgique vom 12. Oktober 2006 [Nr. 13178/03], §§ 53 ff.;</w:t>
      </w:r>
    </w:p>
    <w:p>
      <w:r>
        <w:t>Muskhadzhiyeva et autres c. Belgique vom 19. Januar 2010 [Nr. 41442/07], § 55). Bei der Konkretisierung der aus Art. 3 EMRK fliessenden Rechtspositionen sind insbesondere die Vorgaben des Übereinkommens über die Rechte der Kinder vom 20. November 1989 (KRK; SR 0.107) mitzuberücksichtigen (Urteile des EGMR</w:t>
      </w:r>
    </w:p>
    <w:p>
      <w:r>
        <w:t>Popov c. France vom 19. Januar 2012 [Nr. 39472/07 und 39474/07], §§ 70 ff., 91; zit. Urteile</w:t>
      </w:r>
    </w:p>
    <w:p>
      <w:r>
        <w:t>Muskhadzhiyeva et autres c. Belgique, §§ 43, 58, 62 f.;</w:t>
      </w:r>
    </w:p>
    <w:p>
      <w:r>
        <w:t>Mubilanzila Mayeka et Kaniki Mitunga c. Belgique, §§ 39, 57).</w:t>
      </w:r>
    </w:p>
    <w:p>
      <w:r>
        <w:rPr>
          <w:b/>
        </w:rPr>
        <w:t>E. 2.3</w:t>
      </w:r>
    </w:p>
    <w:p>
      <w:r>
        <w:t>Eine durch Art. 3 EMRK verbotene unmenschliche oder erniedrigende Strafe oder Behandlung kann in einer (auch relativ kurzen) Inhaftierung von Kindern in einer nicht kindergerecht ausgestalteten Umgebung liegen (Urteil des EGMR</w:t>
      </w:r>
    </w:p>
    <w:p>
      <w:r>
        <w:t>A.B. et autres c. France vom 12. Juli 2016 [Nr. 11593/12], § 109, mit zahlreichen Hinweisen auf die Rechtsprechung; ANTONIN GELBLAT, La CEDH et la pratique française de rétention des mineurs étrangers: L'impossibilité pratique plutôt que l'interdiction de principe?, La Revue des droits de l'homme 2016, [En ligne], Actualités Droits-Libertés, mis en ligne le 29 août 2016, consulté le 09 mars 2017 [URL : https://revdh.revues.org/2513], N. 12 ff.). In ihrer geschützten Rechtsstellung verletzt werden durch eine solche Inhaftierung nicht nur die Kinder, die dadurch einer von Art. 3 EMRK verbotenen Behandlung ausgesetzt werden, sondern unter Umständen auch die</w:t>
      </w:r>
    </w:p>
    <w:p>
      <w:r>
        <w:t>nahen Familienangehörigen der Kinder. Ausschlaggebend für eine solche Verletzung der Rechte der nahen Familienangehörigen sind nach der Rechtsprechung des EGMR</w:t>
      </w:r>
    </w:p>
    <w:p>
      <w:r>
        <w:t>die nahe und schutzwürdige Beziehung zwischen dem betreffenden Kind und dem Familienangehörigen,</w:t>
      </w:r>
    </w:p>
    <w:p>
      <w:r>
        <w:t>die Art und Weise, wie der Familienangehörige selbst Zeuge dieser Behandlung wird und die</w:t>
      </w:r>
    </w:p>
    <w:p>
      <w:r>
        <w:t>Reaktion der Behörden auf die Beanstandungen der Familienangehörigen ; den Familienangehörigen selbst widerfährt vorab durch die (fehlende) Reaktion der Behörden auf ihre Beanstandungen eine durch Art. 3 EMRK verbotene unmenschliche und erniedrigende Behandlung (zit. Urteile</w:t>
      </w:r>
    </w:p>
    <w:p>
      <w:r>
        <w:t>Popov, § 104;</w:t>
      </w:r>
    </w:p>
    <w:p>
      <w:r>
        <w:t>Mubilanzila Mayeka et Kaniki Mitunga c. Belgique , § 61;</w:t>
      </w:r>
    </w:p>
    <w:p>
      <w:r>
        <w:t>Muskhadzhiyeva et autres c. Belgique § 64; Urteil des EGMR</w:t>
      </w:r>
    </w:p>
    <w:p>
      <w:r>
        <w:t>Kanagratnam et autres c. Belgique vom 13. Dezember 2011 [Nr. 15297/09], § 70).</w:t>
      </w:r>
    </w:p>
    <w:p>
      <w:r>
        <w:rPr>
          <w:b/>
        </w:rPr>
        <w:t>E. 2.4</w:t>
      </w:r>
    </w:p>
    <w:p>
      <w:r>
        <w:t>In der vorliegenden Konstellation wurde die Beschwerdeführerin nach Abbruch des auf den 4. Oktober 2016 angesetzten Vollzugs der Ausschaffung zusammen mit ihrem vier Monate alten Baby im Flughafengefängnis Zürich inhaftiert, während der Beschwerdeführer in der Abteilung Ausschaffungshaft der Strafanstalt Zug festgehalten und die drei grösseren Kinder von der KESB unter Aufhebung des Aufenthaltsbestimmungsrechts der Eltern in einem Kinderheim untergebracht wurden. Die Trennung von den übrigen Familienmitgliedern, insbesondere den älteren drei Kindern, hat die Beschwerdeführenden zweifelsohne erheblichem Stress ausgesetzt und sie mit Ohnmachtsgefühlen zurückgelassen, was unter dem Gesichtspunkt von Art. 8 EMRK zu berücksichtigen sein wird. Verstärkt wurde diese ausserordentlich schwerwiegende Situation zusätzlich dadurch, dass die Beschwerdeführenden (im Zeitpunkt der vorinstanzlichen Urteilsfällung) nicht untereinander und insbesondere mit ihren Kindern nicht einmal telefonisch in Kontakt treten konnten. Zuversicht konnten die Beschwerdeführenden selbst in diesen widrigen Umständen jedoch aus der Gewissheit schöpfen, dass sich ihre Kinder in einem Kinderheim und damit einer kindergerecht ausgestalteten Umgebung (zit. Urteil</w:t>
      </w:r>
    </w:p>
    <w:p>
      <w:r>
        <w:t>Mubilanzila Mayeka and Kaniki Mitunga vs Belgium , § 83) aufhielten. Ohne die menschliche Not zu verkennen, in welcher sich die Beschwerdeführenden insbesondere aufgrund der fehlenden Möglichkeit, untereinander und mit ihren Kindern in Kontakt zu treten, während ihrer Inhaftierung befunden haben, erreicht die erfahrene Behandlung unter Berücksichtigung der kindgerechten Unterbringung die Schwelle einer unmenschlichen oder erniedrigenden Behandlung im Sinne von Art. 3 EMRK knapp noch nicht.</w:t>
      </w:r>
    </w:p>
    <w:p>
      <w:r>
        <w:rPr>
          <w:b/>
        </w:rPr>
        <w:t>E. 3</w:t>
      </w:r>
    </w:p>
    <w:p>
      <w:r>
        <w:t>Die Beschwerdeführenden rügen des Weiteren, die Vorinstanz habe Art. 5 Ziff. 1 EMRK verletzt, weil kein Haftgrund im Sinne von Art. 76a AuG vorgelegen habe. Die Familie habe am 5. Oktober 2016 nur deswegen nicht den gebuchten Linienflug angetreten, weil ihnen vor dem Besteigen des Flugzeugs die Identitätspapiere der Kinder nicht übergeben worden seien, welche sie vorgängig zu den Akten gegeben hätten. Aus diesem Verhalten könne nicht auf eine Fluchtgefahr geschlossen werden. Ihre Inhaftierung im Flughafengefängnis und getrennt von ihren älteren drei Kindern sei zudem unverhältnismässig gewesen, weil durchaus mildere Massnahmen wie die Platzierung mit ihren Kindern in einer betreuten Asylunterkunft und/oder eine regelmässige Meldepflicht zur Verfügung gestanden hätten.</w:t>
      </w:r>
    </w:p>
    <w:p>
      <w:r>
        <w:rPr>
          <w:b/>
        </w:rPr>
        <w:t>E. 3.1</w:t>
      </w:r>
    </w:p>
    <w:p>
      <w:r>
        <w:t>Die Haftgründe der Dublin-Haft sind in Art. 76a AuG geregelt. Art. 76a AuG wurde zur Erfüllung der in Art. 1 Abs. 3 und Art. 4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eingegangenen Verpflichtung zur Übernahme und Umsetzung der Weiterentwicklungen des Dublin/Eurodac-Besitzstands erlassen (Botschaft Dublin 2014, BBl 2014 2681). Art. 76a AuG ist in Übereinstimmung mit den völkerrechtlichen Verpflichtungen der Schweiz im Sinne des zu übernehmenden Sekundärrechts der Europäischen Union auszulegen ( BGE 142 II 135 E. 4.1 S. 150).</w:t>
      </w:r>
    </w:p>
    <w:p>
      <w:r>
        <w:rPr>
          <w:b/>
        </w:rPr>
        <w:t>E. 3.2</w:t>
      </w:r>
    </w:p>
    <w:p>
      <w:r>
        <w:t>Eine Person kann nicht einzig deswegen inhaftiert werden, weil sie sich in einem Dublin-Verfahren befindet (Art. 28 Abs. 1 Dublin-Verordnung; Botschaft Dublin 2014, BBl 2014 2689). Gemäss Art. 76a AuG kann,</w:t>
      </w:r>
    </w:p>
    <w:p>
      <w:r>
        <w:t>zur Sicherstellung der Wegweisung in den für das Asylverfahren zuständigen Staat , die betroffene Person inhaftiert werden, wenn konkrete Anzeichen befürchten lassen, dass die Person sich der</w:t>
      </w:r>
    </w:p>
    <w:p>
      <w:r>
        <w:t>Durchführung der Wegweisung entziehen will , die Haft</w:t>
      </w:r>
    </w:p>
    <w:p>
      <w:r>
        <w:t>verhältnismässig ist, und sich</w:t>
      </w:r>
    </w:p>
    <w:p>
      <w:r>
        <w:t>weniger einschneidende Massnahmen nicht wirksam anwenden lassen (Art. 76a AuG; unter Verweis auf Art. 28 Abs. 2 der Dublin-Verordnung); die Anzeichen für eine Vereitelung müssen</w:t>
      </w:r>
    </w:p>
    <w:p>
      <w:r>
        <w:t>erheblich sein (HRUSCHKA/MAIANI, EU Immigration and Asylum Law, A Commentary, 2. Aufl. 2016, N. 6 zu Art. 28 Dublin III Regulation [EU] Nr. 604/2013; BUSSLINGER/SEGESSENMANN, a.a.O., S. 223). Art. 28 Abs. 2 der Dublin-Verordnung enthält, von im Dublin-Verfahren selbst gründenden Abweichungen abgesehen, inhaltlich denselben Standard wie andere sekundärrechtliche Normen zur ausländerrechtlichen Haft, wie insbesondere Art. 8 der Richtlinie 2013/33/EU des Europäischen Parlaments und des Rates vom 26. Juni 2013 zur Festlegung von Normen für die Aufnahme von Personen, die internationalen Schutz beantragen (ABl. L. 180 vom 29. Juni 2013 S. 96-116; HRUSCHKA/MAIANI, a.a.O., N. 4 zu Art. 28 Dublin III Regulation [EU] No 604/2013; für eine Übersicht über prozedurale Garantien im europäischen Migrationsrecht siehe CHRISTOPHE POULY, Les garanties procédurales dans le nouveau régime d'asile européen commun, AJDA Nr. 41/2013 S. 2358 ff.). Die</w:t>
      </w:r>
    </w:p>
    <w:p>
      <w:r>
        <w:t>konkreten Anzeichen , welche befürchten lassen, dass sich die betroffene Person der Durchführung der Wegweisung entziehen will, hat der Gesetzgeber in Art. 76a Abs. 2 AuG abschliessend umschrieben ( BGE 142 I 135 E. 4.1 S. 150).</w:t>
      </w:r>
    </w:p>
    <w:p>
      <w:r>
        <w:rPr>
          <w:b/>
        </w:rPr>
        <w:t>E. 3.3.1</w:t>
      </w:r>
    </w:p>
    <w:p>
      <w:r>
        <w:t>Gemäss Art. 5 EMRK hat jede Person das Recht auf Freiheit und Sicherheit. Die Freiheit darf nur in den einzeln enumerierten Fällen und nur</w:t>
      </w:r>
    </w:p>
    <w:p>
      <w:r>
        <w:t>auf die gesetzlich vorgeschriebene Weise entzogen werden ( Art. 5 Abs. 1 EMRK ; Urteile</w:t>
      </w:r>
    </w:p>
    <w:p>
      <w:r>
        <w:t>Jusic c. Suisse vom 2. Dezember 2010 [Nr. 4691/06], §§ 68 ff.;</w:t>
      </w:r>
    </w:p>
    <w:p>
      <w:r>
        <w:t>Bozano Lorenzo c. France vom 18. Dezember 1986 [Nr. 9990/82], §§ 54 ff.). Im Gegensatz zu der in Art. 5 Abs. 1 lit. c EMRK vorgesehenen Konstellation genügt es in Fällen von Auslieferungs- oder Ausschaffungshaft ( Art. 5 Abs. 1 lit. f EMRK ), wenn ein</w:t>
      </w:r>
    </w:p>
    <w:p>
      <w:r>
        <w:t>Ausweisungs- oder Auslieferungsverfahren hängig ist und die</w:t>
      </w:r>
    </w:p>
    <w:p>
      <w:r>
        <w:t>Haft zu dessen Sicherstellung angeordnet worden ist. Unter dem Gesichtspunkt von Art. 5 Ziff. 1 lit. f EMRK prüft der EGMR grundsätzlich nicht im Einzelnen nach, ob die auf das interne Recht des betreffenden Staates abgestützte Ausweisungs- oder Auslieferungsverfügung als rechtmässig oder die angeordnete Haft, etwa wie in Konstellationen von Art. 5 Ziff. 1 lit. c EMRK wegen Fluchtgefahr, als verhältnismässig, zu gelten hatte; Art. 5 Ziff. 1 lit. f EMRK bietet dem Rechtssuchenden (in einem Verfahren vor dem EGMR) einen weniger weit gehenden Schutz als Art. 5 Ziff. 1 lit. c EMRK (Urteil</w:t>
      </w:r>
    </w:p>
    <w:p>
      <w:r>
        <w:t>Chahal v. the United Kingdom vom 15. November 1996 [Nr. 22414/93], §§ 111 ff.; zit. Urteile</w:t>
      </w:r>
    </w:p>
    <w:p>
      <w:r>
        <w:t>Jusic, § 71;</w:t>
      </w:r>
    </w:p>
    <w:p>
      <w:r>
        <w:t>A.B. et autres c. France , § 120;</w:t>
      </w:r>
    </w:p>
    <w:p>
      <w:r>
        <w:t>Popov v. France , § 120).</w:t>
      </w:r>
    </w:p>
    <w:p>
      <w:r>
        <w:rPr>
          <w:b/>
        </w:rPr>
        <w:t>E. 3.3.2</w:t>
      </w:r>
    </w:p>
    <w:p>
      <w:r>
        <w:t>Der Europäische Gerichtshof für Menschenrechte bezieht jedoch die jeweiligen Umstände des Einzelfalles in die Würdigung mit ein und hat eine spezifische Rechtsprechung zur ausländerrechtlichen Inhaftierung von Erwachsenen entwickelt, die auf ihrer Flucht von ihren Kindern begleitet werden. Ob im vorliegenden Fall</w:t>
      </w:r>
    </w:p>
    <w:p>
      <w:r>
        <w:t>den Beschwerdeführenden rechtmässig die Freiheit entzogen wurde bzw. der in der Heimeinweisung zu erblickende</w:t>
      </w:r>
    </w:p>
    <w:p>
      <w:r>
        <w:t>rechtliche Freiheitsentzug der Kinder ( BGE 121 III 306 E. 2 S. 307 ff.; bestätigt in Urteil 5A_215/2012 vom 7. Mai 2012 E. 3; im Gegensatz dazu der</w:t>
      </w:r>
    </w:p>
    <w:p>
      <w:r>
        <w:t>faktische Freiheitsentzug [Art. 80a Abs. 5 AuG] beim Verbleib der Kinder bei den inhaftierten Eltern vgl. zit. Urteil</w:t>
      </w:r>
    </w:p>
    <w:p>
      <w:r>
        <w:t>A.B. et autres c. France , § 122 ff.; kritisch zu einer ausländerrechtlichen Inhaftierung unter Platzierung der Kinder in Pflegeverhältnisse PETER UEBERSAX, Das AuG von 2005: zwischen Erwartungen und Erfahrungen, in: Jahrbuch für Migrationsrecht 2011/2012, 2012, S. 45; BAHAR IREM CATAK KANBER, Die ausländerrechtliche Administrativhaft - die rechtliche Umsetzung im schweizerischen Recht, Diss. Basel [in Vorbereitung], S. 145) rechtmässig war, kann insbesondere deswegen offenbleiben, weil die Beschwerde, wie nachfolgend dargelegt, wegen Verletzung von Art. 8 EMRK ohnehin gutzuheissen ist.</w:t>
      </w:r>
    </w:p>
    <w:p>
      <w:r>
        <w:rPr>
          <w:b/>
        </w:rPr>
        <w:t>E. 4.1</w:t>
      </w:r>
    </w:p>
    <w:p>
      <w:r>
        <w:t>Gemäss den angefochtenen Verfügungen war im vorinstanzlichen Verfahren unbestritten, dass die Beschwerdeführenden und ihre Kinder ein Familienleben im Sinne von Art. 8 EMRK pflegen, weshalb der Schutzbereich dieser konventionsrechtlichen Garantie eröffnet ist. Diese Garantie hindert die Konventionsstaaten grundsätzlich nicht daran, die Anwesenheit ausländischer Staatsangehöriger auf ihrem Staatsgebiet zu regeln, und deren Aufenthalt unter Beachtung überwiegender Interessen des Familien- und Privatlebens gegebenenfalls auch wieder zu beenden ( BGE 139 I 330 E. 2.1 S. 335 ; 138 I 246 E. 3.2.1 S. 250 f. mit Hinweisen). Ebenso wenig steht diese Garantie als solche einer ausländerrechtlichen Inhaftierung von Familien mit Kindern absolut entgegen (vgl. GELBLAT, a.a.O., N. 26). Dessen ungeachtet kann sich ein Staat zur Durchsetzung eines hängigen Ausweisungs- oder Auslieferungsverfahrens nicht sämtlicher konventionsrechtlicher Garantien entledigen, und dies insbesondere nicht mit Blick auf besonders schutzbedürftige Personen (zit. Urteil</w:t>
      </w:r>
    </w:p>
    <w:p>
      <w:r>
        <w:t>Mubilanzila Mayeka and Kaniki Mitunga vs. Belgium , § 81).</w:t>
      </w:r>
    </w:p>
    <w:p>
      <w:r>
        <w:rPr>
          <w:b/>
        </w:rPr>
        <w:t>E. 4.2</w:t>
      </w:r>
    </w:p>
    <w:p>
      <w:r>
        <w:t>Werden Kinder und Jugendliche unter 15 Jahren, die nach innerstaatlichem Recht nicht in ausländerrechtliche Dublin-Haft genommen werden können (Art. 80a Abs. 5 AuG), im Zusammenhang der Inhaftierung ihrer Eltern in ein Heim eingewiesen, führt die Behörde selbst deren Status als unbegleitete Minderjährige herbei und verunmöglicht eine Zusammenführung mit nahen Familienangehörigen, wozu sie unter Art. 8 EMRK geradezu verpflichtet wäre (zit. Urteil</w:t>
      </w:r>
    </w:p>
    <w:p>
      <w:r>
        <w:t>Mubilanzila Mayeka and Kaniki Mitunga vs. Belgium , §§ 82, 85; Urteil des EGMR</w:t>
      </w:r>
    </w:p>
    <w:p>
      <w:r>
        <w:t>Johansen v. Norway vom 27. Juni 1996 [Nr. 530/616], § 78). Ein solcher Eingriff in die konventionsrechtliche Garantie von Art. 8 Ziff. 1 EMRK ist nur zulässig, wenn er auf einer gesetzlichen Grundlage beruht und im überwiegenden öffentlichen Interesse erfolgt ( Art. 8 Ziff. 2 EMRK ). In dieser Interessenabwägung kommt dem vorrangig zu berücksichtigenden Kindeswohl eine herausragende Bedeutung zu (zit. Urteile</w:t>
      </w:r>
    </w:p>
    <w:p>
      <w:r>
        <w:t>A.B. et autres c. France , § 152;</w:t>
      </w:r>
    </w:p>
    <w:p>
      <w:r>
        <w:t>Popov v. France , § 140 f.; GELBLAT, a.a.O., N. 25). Ein Eingriff in das Familienleben der Beschwerdeführenden erweist sich unter Berücksichtigung des Wohls ihrer Kinder nur als verhältnismässig im Sinne von Art. 8 Ziff. 2 EMRK , wenn die Inhaftierung als ultima ratio und nach einer gründlichen Prüfung weniger einschneidender Massnahme - im Kanton Zug etwa die Platzierung der Familie in kantonseigenen Liegenschaften oder Unterkünften, die vom Kanton gemietet worden sind, in einem Durchgangsheim oder allenfalls sogar in einem Jugendheim für unbegleitete Minderjährige - sowie unter akribischer Berücksichtigung des Beschleunigungsgebotes angeordnet wird (zit. Urteile</w:t>
      </w:r>
    </w:p>
    <w:p>
      <w:r>
        <w:t>A.B. et autres c. France , § 153 f.;</w:t>
      </w:r>
    </w:p>
    <w:p>
      <w:r>
        <w:t>Popov v. France , § 141; GELBLAT, a.a.O., N. 25).</w:t>
      </w:r>
    </w:p>
    <w:p>
      <w:r>
        <w:rPr>
          <w:b/>
        </w:rPr>
        <w:t>E. 4.3</w:t>
      </w:r>
    </w:p>
    <w:p>
      <w:r>
        <w:t>Aus den angefochtenen Verfügungen geht nicht hervor, wo die Beschwerdeführenden und ihre Kinder zwischen ihrer Einreise in die Schweiz am 30. Mai 2016 und ihrer Inhaftierung am 5. Oktober 2016 untergebracht waren. Die separate Inhaftierung der Familienmitglieder lässt sich jedoch, entgegen den angefochtenen Verfügungen, nicht mit Art. 8 EMRK vereinbaren. Anlässlich der Überprüfung der angeordneten ausländerrechtlichen Dublin-Haft hat sich die Vorinstanz nicht mit dem im vorinstanzlichen Verfahren geltend gemachten Argument, sie hätten die auf den 4. Oktober 2016 angesetzte Ausreise nur wegen der fehlenden Identitätspapiere der Kinder nicht angetreten, auseinandergesetzt, sondern sich darauf beschränkt festzuhalten, die Beschwerdeführenden hätten ihre Inhaftierung durch ihr renitentes Verhalten verursacht (angefochtenes Urteil, E. 5b, S. 14). Unter dem Gesichtspunkt, ob ein milderes Mittel als die Inhaftierung zur Verfügung gestanden hätte, machte die Vorinstanz geltend, ein solches - wie etwa der gescheiterte unbegleitete Flug - sei nicht ersichtlich (angefochtenes Urteil, E. 5b, S. 14); eine Evaluation anderer Möglichkeiten als die Inhaftierung der Eltern, den Entzug deren Obhutsrechts und die Fremdplatzierung der Kinder in einem Kinderheim (wie etwa die Unterbringung in kantonseigenen Liegenschaften oder Unterkünften, die vom Kanton gemietet worden sind, in einem Durchgangsheim oder allenfalls sogar in einem Jugendheim für unbegleitete Minderjährige) fand nicht statt. Die separate Inhaftierung des Beschwerdeführers bzw. der Beschwerdeführerin mit ihrem vier Monate alten Baby im Flughafengefängnis in Zürich unter Trennung von ihren älteren drei Kindern wurde somit nicht als ultima ratio und nach einer gründlichen Prüfung weniger einschneidender Massnahme angeordnet, weshalb sich der Eingriff in ihr konventionsrechtlich geschütztes Privat- und Familienleben als unverhältnismässig ( Art. 8 Ziff. 2 EMRK ) erweist. Die Vorinstanz hat mit Bezug auf die Beschwerdeführenden Art. 8 EMRK verletzt. Die Beschwerde erweist sich als begründet und ist gutzuheissen.</w:t>
      </w:r>
    </w:p>
    <w:p>
      <w:r>
        <w:rPr>
          <w:b/>
        </w:rPr>
        <w:t>E. 5</w:t>
      </w:r>
    </w:p>
    <w:p>
      <w:r>
        <w:t>Dem Kanton Zug, der unterliegt, sind keine Verfahrenskosten aufzuerlegen ( Art. 66 Abs. 4 BGG ). Der Kanton Zug hat dem Rechtsvertreter der Beschwerdeführenden für das bundesgerichtliche Beschwerdeverfahren eine Parteientschädigung auszurichten ( Art. 68 Abs. 1 BGG ). Das Gesuch um unentgeltliche Rechtspflege und Verbeiständung im bundesgerichtlichen Verfahren ist gegenstandslos. Die Vorinstanz wird die Kosten- und Entschädigungsfolgen des vorinstanzlichen Verfahrens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