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1050/2014 vom 5. Juni 2015</w:t>
      </w:r>
    </w:p>
    <w:p>
      <w:r>
        <w:t>Bundesgericht, 2015-06-05, FR</w:t>
      </w:r>
    </w:p>
    <w:p>
      <w:r>
        <w:rPr>
          <w:b/>
        </w:rPr>
        <w:t xml:space="preserve">Quelle: </w:t>
      </w:r>
      <w:r>
        <w:t>https://mcp.opencaselaw.ch/entscheid/bger_2C_1050_2014</w:t>
      </w:r>
    </w:p>
    <w:p>
      <w:r>
        <w:t>FR: TF 2C 1050/2014 du 5 juin 2015</w:t>
      </w:r>
    </w:p>
    <w:p>
      <w:r>
        <w:t>IT: TF 2C 1050/2014 del 5 giugno 2015</w:t>
      </w:r>
    </w:p>
    <w:p>
      <w:pPr>
        <w:pStyle w:val="Heading2"/>
      </w:pPr>
      <w:r>
        <w:t>Regeste</w:t>
      </w:r>
    </w:p>
    <w:p>
      <w:r>
        <w:t>Autorisation d'établissement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En sa qualité de ressortissant portugais, le recourant peut prétendre à un titre de séjour en Suisse, en vertu de l'Accord du 21 juin 1999 entre la Confédération suisse, d'une part, et la Communauté européenne et ses Etats membres, d'autre part, sur la libre circulation des personnes (Accord sur la libre circulation des personnes, ALCP; RS 0.142.112.681; cf. ATF 136 II 177 consid. 1.1 p. 179 s.; 129 II 249 consid. 4 p. 258 ss). Il invoque également un droit à la protection de la vie de famille tiré de l' art. 8 CEDH . La présente cause ne tombe ainsi pas sous le coup de l' art. 83 let . c ch. 2 LTF, ni d'aucune autre clause d'irrecevabilité figurant à l' art. 83 LTF . Partant, la voie du recours en matière de droit public est ouverte.</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w:t>
      </w:r>
    </w:p>
    <w:p>
      <w:r>
        <w:t>Le recourant se plaint d'arbitraire dans l'établissement des faits.</w:t>
      </w:r>
    </w:p>
    <w:p>
      <w:r>
        <w:rPr>
          <w:b/>
        </w:rPr>
        <w:t>E. 2.1</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138 I 305 consid. 4.3 p. 319; 138 III 378 consid. 6.1 p. 379; 137 I 1 consid. 2.4 p. 5). Lorsque la partie recourante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136 III 552 consid. 4.2 p. 560; 134 V 53 consid. 4.3 p. 62; 129 I 8 consid. 2.1 p. 9).</w:t>
      </w:r>
    </w:p>
    <w:p>
      <w:r>
        <w:rPr>
          <w:b/>
        </w:rPr>
        <w:t>E. 2.2</w:t>
      </w:r>
    </w:p>
    <w:p>
      <w:r>
        <w:t>Le recourant soutient que l'instance précédente est tombée dans l'arbitraire en considérant qu'il présente "un risque non négligeable de récidive", qu'il a "fait preuve d'une certaine propension à transgresser la loi", que "les bonnes relations qu'il entretient avec son fils ne l'ont pas empêché de commettre de graves infractions" et qu' "il n'occupe par ailleurs actuellement aucun emploi et ne dispose d'aucune sources de revenu, ce qui ne laisse pas d'inquiéter". Ces constatations seraient contraires aux pièces du dossier et leur rectification serait de nature à modifier l'appréciation de sa situation sous l'angle du risque de récidive Il ressort des faits retenus dans l'arrêt attaqué que le recourant a été condamné pénalement deux fois pour des actes commis en 2006 et six brigandages en 2011: Les brigandages ont été commis alors qu'il avait déjà reconnu son fils. Il n'est par conséquent pas insoutenable de considérer qu'il a fait preuve d'une certaine propension à transgresser la loi malgré les relations qu'il entretenait avec son fils. Il est certes vrai que le recourant a obtenu une libération conditionnelle le 8 juillet 2014 prononcée par le Juge d'application des peines. Il est exact aussi que deux témoignages écrits tendent à confirmer les souhaits du recourant de se réinsérer dans la société. Il n'en demeure pas moins que le Juge d'application des peines a tenu compte du fait que la libération conditionnelle pouvait exercer un effet dissuasif, d'une part, et d'autre part que le recourant n'avait pas trouvé de travail et qu'il n'avait par conséquent pas de sources de revenu. Dans ce contexte, dès lors que le mobile du recourant en 2001 était de gagner de l'argent rapidement et facilement, il n'est pas insoutenable de retenir que le régime de la libération conditionnelle, exerce encore une certaine contrainte sur l'attitude du recourant, comme l'admet du reste lui-même le Juge d'application des peines dans le cas d'espèce, et partant qu'il subsiste un risque non négligeable de récidive, le recourant n'ayant ni formation spécifique ni sources de revenu. Le grief d'appréciation arbitraire des preuves est rejeté dans la mesure où il ne se confond pas avec des griefs de violation du droit fédéral s'agissant des allégations des chiffres 9 et 10 du mémoire de recours.</w:t>
      </w:r>
    </w:p>
    <w:p>
      <w:r>
        <w:rPr>
          <w:b/>
        </w:rPr>
        <w:t>E. 3.1</w:t>
      </w:r>
    </w:p>
    <w:p>
      <w:r>
        <w:t>La Loi sur les étrangers ne s'applique aux ressortissants des Etats membres de l'Union européenne que lorsque l'ALCP n'en dispose pas autrement ou lorsqu'elle prévoit des dispositions plus favorables (art. 2 al. 2 LEtr). Comme l'ALCP ne réglemente pas la révocation de l'autorisation d'établissement UE/AELE, c'est l'art. 63 LEtr qui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 2C_473/2011 du 17 octobre 2011 consid. 2.1).</w:t>
      </w:r>
    </w:p>
    <w:p>
      <w:r>
        <w:rPr>
          <w:b/>
        </w:rPr>
        <w:t>E. 3.2</w:t>
      </w:r>
    </w:p>
    <w:p>
      <w:r>
        <w:t>Aux termes de l'art. 63 al. 1 let. b LEtr, l'autorisation d'établissement peut être révoquée si l'étranger attente de manière très grave à la sécurité et l'ordre publics en Suisse ou à l'étranger, les met en danger ou représente une menace pour la sécurité intérieure ou extérieure de la Suisse. Selon l'art. 62 let. b LEtr, l'autorité compétente peut révoquer une autorisation notamment si l'étranger a été condamné à une peine privative de liberté de longue durée. Selon la jurisprudence, constitue une peine privative de longue durée au sens de cette disposition toute peine dépassant un an d'emprisonnement, indépendamment du fait qu'elle soit ou non assortie (en tout ou partie) du sursis ( ATF 139 I 145 consid. 2.1 p. 147; 139 II 65 consid. 5.1 p. 72).</w:t>
      </w:r>
    </w:p>
    <w:p>
      <w:r>
        <w:rPr>
          <w:b/>
        </w:rPr>
        <w:t>E. 3.3</w:t>
      </w:r>
    </w:p>
    <w:p>
      <w:r>
        <w:t>Comme l'ensemble des droits octroyés par l'ALCP, le droit de demeurer en Suisse ne peut être limité que par des mesures d'ordre ou de sécurité publics, au sens de l' art. 5 al. 1 annexe I ALCP (cf. ATF 136 II 5 consid. 3.4 p. 12 s.). Conformément à la jurisprudence rendue en rapport avec l' art. 5 annexe I ALCP ,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 ATF 139 II 121 consid. 5.3 p. 125 s. et les références citées).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125 s.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p. 125 s. et les références citées). A cet égard, le Tribunal fédéral se montre particulièrement rigoureux en présence d'infractions à la législation fédérale sur les stupéfiants, d'actes de violence criminelle et d'infractions contre l'intégrité sexuelle (cf. ATF 139 II 121 consid. 5.3 p. 125 s.; 137 II 297 consid. 3.3 p. 303 s.; arrêt 2C_862/2012 du 12 mars 2013 consid. 3.1).</w:t>
      </w:r>
    </w:p>
    <w:p>
      <w:r>
        <w:rPr>
          <w:b/>
        </w:rPr>
        <w:t>E. 4</w:t>
      </w:r>
    </w:p>
    <w:p>
      <w:r>
        <w:t>L' art. 8 par. 1 CEDH dispose que toute personne a droit au respect de sa vie privée et familiale, de son domicile et de sa correspondance. Selon la jurisprudence, le parent étranger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 il suffit en règle générale que le parent vivant à l'étranger exerce son droit de visite dans le cadre de séjours de courte durée, au besoin en aménageant ses modalités quant à la fréquence et à la durée (cf. ATF 140 I 145 consid. 3.2 p. 147 s. et les références).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p. 147 s. et les références).</w:t>
      </w:r>
    </w:p>
    <w:p>
      <w:r>
        <w:rPr>
          <w:b/>
        </w:rPr>
        <w:t>E. 5.1</w:t>
      </w:r>
    </w:p>
    <w:p>
      <w:r>
        <w:t>Il n'est pas contesté que le recourant remplit les conditions permettant de révoquer son autorisation d'établissement au sens des art. 63 al. 1 let. b et al. 2 ainsi que 62 let. b LEtr, du moment qu'il a été condamné à une peine privative de liberté de cinq ans.</w:t>
      </w:r>
    </w:p>
    <w:p>
      <w:r>
        <w:rPr>
          <w:b/>
        </w:rPr>
        <w:t>E. 5.2</w:t>
      </w:r>
    </w:p>
    <w:p>
      <w:r>
        <w:t>Le recourant est d'avis que retenir un risque non négligeable de récidive ne répond pas à la condition exigeant un risque sérieux et concret et en particulier entraîne le prononcé d'une mesure à son encontre qui n'est pas nécessaire dans une société démocratique, en d'autres termes, qui n'est pas justifiée par un besoin social "impérieux", citant à cet égard l'arrêt de la Cour européenne des droits de l'homme (ci-après: CourEDH) Udeh contre Suisse du 16 avril 2013 (in Plaidoyer 2013/3 p. 58).</w:t>
      </w:r>
    </w:p>
    <w:p>
      <w:r>
        <w:rPr>
          <w:b/>
        </w:rPr>
        <w:t>E. 5.3</w:t>
      </w:r>
    </w:p>
    <w:p>
      <w:r>
        <w:t>Sur ce point, le recourant perd de vue que l'instance précédente a qualifié, sans arbitraire d'ailleurs (cf. consid. 2.2 ci-dessus), le risque de non négligeable après un examen détaillé de l'ensemble des pièces du dossier et des témoignages, par rapport précisément aux exigences résultant de la jurisprudence en matière de libre circulation des personnes qu'elle a dûment et correctement exposée ainsi que cela résulte de la systématique de l'arrêt attaqué (cf. consid. 2a et b, p. 8 à 11). C'est à bon droit qu'elle a jugé que la situation du recourant, sous le régime de la libération conditionnelle, ne permet pas d'écarter le risque de récidive actuel et concret : cette situation exerce encore un effet de dissuasion ; une fois le régime de libération conditionnelle terminé, l'effet de dissuasion ne jouera plus le rôle de contrepoids aux difficultés du recourant ; sans emploi ni revenus ni compétences sociales et professionnelles particulières, le risque est bien réel qu'il constitue un danger pour l'ordre public puisque c'est précisément l'attrait pour les gains faciles et rapides qui ont été la cause de ses comportements criminels. Le grief de violation de l' art. 5 Annexe I ALCP est par conséquent rejeté.</w:t>
      </w:r>
    </w:p>
    <w:p>
      <w:r>
        <w:rPr>
          <w:b/>
        </w:rPr>
        <w:t>E. 5.4</w:t>
      </w:r>
    </w:p>
    <w:p>
      <w:r>
        <w:t>Le recourant, qui a été condamné à une lourde peine de privation de liberté, ne peut prétendre conserver son autorisation d'établissement en invoquant la protection de la vie familiale qu'il entend conserver avec son fils. Il n'a en effet pas adopté un comportement irréprochable et ne dispose ni de l'autorité parentale ni d'un droit de garde ni même d'un droit de visite officiel à l'égard de son fils, auquel il n'est du reste pas en mesure de verser une pension d'entretien, comme l'exige la jurisprudence. Tout au plus pourrait-il se prévaloir de la protection de sa vie privée au vu de la longue période pendant laquelle il a vécu en Suisse. Cette question peut toutefois rester ouverte au vu de la gravité des crimes commis et de la lourde peine de réclusion de cinq ans à laquelle il a été condamné : l'intérêt public à l'éloignement du recourant l'emporte sur la poursuite de son séjour en Suisse.</w:t>
      </w:r>
    </w:p>
    <w:p>
      <w:r>
        <w:rPr>
          <w:b/>
        </w:rPr>
        <w:t>E. 6</w:t>
      </w:r>
    </w:p>
    <w:p>
      <w:r>
        <w:t>Les considérants qui précèdent conduisent au rejet du recours. Le recours étant d'emblée dénué de chance de succès, la requête d'assistance judiciaire est rejetée ( art. 64 al. 1 LTF ). Succombant, le recourant doit supporter les frais de justice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