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2C_1044/2022 vom 23. Dezember 2022</w:t>
      </w:r>
    </w:p>
    <w:p>
      <w:r>
        <w:t>Bundesgericht, 2022-12-23, IT</w:t>
      </w:r>
    </w:p>
    <w:p>
      <w:r>
        <w:rPr>
          <w:b/>
        </w:rPr>
        <w:t xml:space="preserve">Quelle: </w:t>
      </w:r>
      <w:r>
        <w:t>https://mcp.opencaselaw.ch/entscheid/bger_2C_1044_2022</w:t>
      </w:r>
    </w:p>
    <w:p>
      <w:r>
        <w:t>FR: TF 2C_1044/2022 du 23 décembre 2022</w:t>
      </w:r>
    </w:p>
    <w:p>
      <w:r>
        <w:t>IT: TF 2C_1044/2022 del 23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Italiana".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 da quest'ultima.</w:t>
      </w:r>
    </w:p>
    <w:p>
      <w:r>
        <w:rPr>
          <w:b/>
        </w:rPr>
        <w:t>E. 1.4</w:t>
      </w:r>
    </w:p>
    <w:p>
      <w:r>
        <w:t>Con decisione finale del 2 giugno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30 giugno 2020, l'interessato ha ricorso al Tribunale amministrativo federale, opponendosi all'esecuzione della domanda in questione. Con sentenza del 1° dicembre 2022, tale autorità ha respinto il ricorso.</w:t>
      </w:r>
    </w:p>
    <w:p>
      <w:r>
        <w:rPr>
          <w:b/>
        </w:rPr>
        <w:t>E. 1.5</w:t>
      </w:r>
    </w:p>
    <w:p>
      <w:r>
        <w:t>Il 15 dicembre 2022, A.________ ha inoltrato davanti al Tribunale federale un ricorso chiedendo, previo riconoscimento dell'effetto sospensivo: che la sentenza impugnata sia riformata e che all'AFC sia fatto divieto di trasmettere all'autorità italiana informazioni relative alla sua persona; in via subordinata, che la sentenza impugnata sia annullata e l'incarto rinviato all'autorità inferiore per nuovo giudizio.</w:t>
      </w:r>
    </w:p>
    <w:p>
      <w:r>
        <w:t>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3.1</w:t>
      </w:r>
    </w:p>
    <w:p>
      <w:r>
        <w:t>In primo luogo, l'insorgente afferma che nella procedura in oggetto non è stato dimostrato che la lettera del 20 febbraio 2015 - indirizzata dalla banca ai propri clienti con riferimento al rispetto degli obblighi fiscali nei confronti delle autorità italiane - sia stata effettivamente inserita nella sua corrispondenza fermo banca.</w:t>
      </w:r>
    </w:p>
    <w:p>
      <w:r>
        <w:rPr>
          <w:b/>
        </w:rPr>
        <w:t>E. 3.2</w:t>
      </w:r>
    </w:p>
    <w:p>
      <w:r>
        <w:t>Argomentando in tal senso, in relazione ai documenti menzionati anche dall'istanza inferiore nel giudizio impugnato, solleva di conseguenza un problema di accertamento dei fatti e/o di apprezzamento delle prove.</w:t>
      </w:r>
    </w:p>
    <w:p>
      <w:r>
        <w:t>Ora, simile aspetto non riguarda l'applicazione di norme (di diritto internazionale o interne) inerenti specificamente all'ambito dell'assistenza amministrativa in materia fiscale, ragione per la quale una questione di diritto di importanza fondamentale giusta l' art. 84a LTF non è data (sentenze 2C_1031/2021 del 24 dicembre 2021 consid. 4.1; 2C_936/2021 del 2 dicembre 2021 consid. 3).</w:t>
      </w:r>
    </w:p>
    <w:p>
      <w:r>
        <w:rPr>
          <w:b/>
        </w:rPr>
        <w:t>E. 3.3</w:t>
      </w:r>
    </w:p>
    <w:p>
      <w:r>
        <w:t>D'altra parte, in relazione all'apprezzamento delle prove, il ricorrente non dimostra nemmeno l'esistenza di un caso particolarmente importante ai sensi della giurisprudenza relativa all' art. 84 cpv. 2 LTF . In effetti, egli evoca questa norma nella parte teorica della sua impugnativa, ma non adduce ragioni per le quali essa debba essere applicata anche nella fattispecie e motivi in tal senso non sono nemmeno immediatamente evidenti.</w:t>
      </w:r>
    </w:p>
    <w:p>
      <w:r>
        <w:rPr>
          <w:b/>
        </w:rPr>
        <w:t>E. 4.1</w:t>
      </w:r>
    </w:p>
    <w:p>
      <w:r>
        <w:t>In secondo luogo, l'insorgente sostiene che vi sia una questione giuridica di importanza fondamentale giusta l' art. 84a LTF pure se la lettera del 20 febbraio 2015 gli fosse stata recapitata, come ha concluso il Tribunale amministrativo federale.</w:t>
      </w:r>
    </w:p>
    <w:p>
      <w:r>
        <w:t>Questo perché non vi è prova del fatto che egli ne abbia preso conoscenza e andrebbe quindi verificato se "anche in assenza della prova che il cliente abbia preso conoscenza della lettera della banca del 20 febbraio 2015, l'AFC, dopo un anno dall'asserita consegna della lettera in fermo banca possa dare seguito a una domanda di assistenza amministrativa in materia fiscale sulla base della (contestata) motivazione che non sarebbe mai credibile che un cliente non consulta regolarmente (e comunque non entro il termine di un anno) la corrispondenza in fermo banca". Nel contempo, si tratterebbe anche di "stabilire quali requisiti probatori debbono essere posti per ammettere che la banca abbia effettivamente consegnato un documento in fermo banca, ritenuto come agli atti della presente procedura vi sia unicamente un formulario verosimilmente auto-generato, senza autori riconoscibili e senza alcun riferimento temporale verificabile".</w:t>
      </w:r>
    </w:p>
    <w:p>
      <w:r>
        <w:rPr>
          <w:b/>
        </w:rPr>
        <w:t>E. 4.2</w:t>
      </w:r>
    </w:p>
    <w:p>
      <w:r>
        <w:t>Nuovamente, egli non può essere tuttavia seguito. In effetti, con il secondo aspetto (relativo ai "requisiti probatori") egli ritorna in sostanza sulla questione dell'apprezzamento delle prove, di cui si è già detto nel considerando 3.2, escludendo l'applicabilità dell' art. 84a LTF .</w:t>
      </w:r>
    </w:p>
    <w:p>
      <w:r>
        <w:t>In merito al primo aspetto, la risposta è stata invece già fornita nella DTF 143 II 136 , nella quale, davanti alla critica secondo cui un cliente non aveva preso conoscenza di una lettera recapitata in fermo banca, il Tribunale federale ha indicato - in via generale - quanto poi ripreso anche dall'istanza precedente: ovvero, che si può partire dal presupposto che il cliente di una banca prenda conoscenza della posta recapitatagli in fermo banca con una certa regolarità e, in ogni caso, entro il termine di un anno ( DTF 143 II 136 consid. 6.4.3, dal quale risulta anche chiaramente che il fatto che i clienti fossero già stati contattati dalla loro banca costituisce solo un argomento aggiuntivo e non decisivo). Alla domanda posta, il Tribunale federale ha pertanto già dato risposta ed essa non può quindi nemmeno costituire una nuova questione di diritto di importanza fondamentale giusta l' art. 84a LTF .</w:t>
      </w:r>
    </w:p>
    <w:p>
      <w:r>
        <w:rPr>
          <w:b/>
        </w:rPr>
        <w:t>E. 5.1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5.2</w:t>
      </w:r>
    </w:p>
    <w:p>
      <w:r>
        <w:t>Dato l'esito del litigio, la domanda di effetto sospensivo - con cui l'impugnativa si limita del resto a chiedere la conferma di quanto previsto dall'art. 103 cpv. 2 lett. d LTF - è priva di oggetto (cfr. precedente consid. 1.5; sentenze 2C_550/2022 del 14 luglio 2022 consid. 3; 2C_903/2021 del 24 novembre 2021 consid. 6).</w:t>
      </w:r>
    </w:p>
    <w:p>
      <w:r>
        <w:rPr>
          <w:b/>
        </w:rPr>
        <w:t>E. 6</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