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2C_1039/2018 vom 18. März 2021</w:t>
      </w:r>
    </w:p>
    <w:p>
      <w:r>
        <w:t>Bundesgericht, 2021-03-18, DE</w:t>
      </w:r>
    </w:p>
    <w:p>
      <w:r>
        <w:rPr>
          <w:b/>
        </w:rPr>
        <w:t xml:space="preserve">Quelle: </w:t>
      </w:r>
      <w:r>
        <w:t>https://mcp.opencaselaw.ch/entscheid/bger_2C_1039_2018</w:t>
      </w:r>
    </w:p>
    <w:p>
      <w:r>
        <w:t>FR: TF 2C_1039/2018 du 18 mars 2021</w:t>
      </w:r>
    </w:p>
    <w:p>
      <w:r>
        <w:t>IT: TF 2C_1039/2018 del 18 marzo 2021</w:t>
      </w:r>
    </w:p>
    <w:p>
      <w:pPr>
        <w:pStyle w:val="Heading2"/>
      </w:pPr>
      <w:r>
        <w:t>Erwägungen</w:t>
      </w:r>
    </w:p>
    <w:p>
      <w:r>
        <w:rPr>
          <w:b/>
        </w:rPr>
        <w:t>E. 1</w:t>
      </w:r>
    </w:p>
    <w:p>
      <w:r>
        <w:t>Die beiden Beschwerden richten sich gegen das gleiche Urteil und betreffen die gleichen Verfahrensbeteiligten. Es rechtfertigt sich, die beiden Verfahren zu vereinigen.</w:t>
      </w:r>
    </w:p>
    <w:p>
      <w:r>
        <w:rPr>
          <w:b/>
        </w:rPr>
        <w:t>E. 2.1</w:t>
      </w:r>
    </w:p>
    <w:p>
      <w:r>
        <w:t>Die Beschwerden sind zulässig ( Art. 82 lit. a, Art. 86 Abs. 1 lit. a und Art. 90 BGG ), da keine Ausnahme nach Art. 83 BGG vorliegt. Sie sind frist- und formgerecht erhoben worden ( Art. 42 Abs. 2 und Art. 100 Abs. 1 BGG ). Zu prüfen bleibt, ob das WBF und der Kanton Aargau zur Beschwerde legitimiert sind.</w:t>
      </w:r>
    </w:p>
    <w:p>
      <w:r>
        <w:rPr>
          <w:b/>
        </w:rPr>
        <w:t>E. 2.2.1</w:t>
      </w:r>
    </w:p>
    <w:p>
      <w:r>
        <w:t>In Bezug auf das WBF zweifelt die Beschwerdegegnerin, ob jenes zur Beschwerde überhaupt berechtigt sei, habe es doch am vorinstanzlichen Verfahren nicht teilgenommen, weshalb die Beschwerde auch kaum auf den strittigen Fall eingehe. Daneben stelle sich auch die Frage, ob das WBF ein aktuelles praktisches Interesse habe.</w:t>
      </w:r>
    </w:p>
    <w:p>
      <w:r>
        <w:rPr>
          <w:b/>
        </w:rPr>
        <w:t>E. 2.2.2</w:t>
      </w:r>
    </w:p>
    <w:p>
      <w:r>
        <w:t>Nach Art. 89 Abs. 2 lit. a BGG ist das Departement zur Beschwerdeerhebung berechtigt. Das Beschwerderecht der Bundesbehörden nach Art. 89 Abs. 2 lit. a BGG dient der richtigen und einheitlichen Anwendung des Bundesrechts. Es setzt kein hierüber hinausgehendes spezifisches (öffentliches) Interesse voraus. Die Behördenbeschwerde darf nicht die Behandlung einer vom konkreten Fall losgelösten abstrakten Rechtsfrage des objektiven Rechts bezwecken, sondern hat sich auf konkrete Probleme eines tatsächlich bestehenden Einzelfalls mit Auswirkungen über diesen hinaus zu beschränken (vgl. BGE 135 II 338 E. 1.2.1 S. 342; 134 II 201 E. 1.1 S. 203).</w:t>
      </w:r>
    </w:p>
    <w:p>
      <w:r>
        <w:t>Das WBF (Beschwerdeführer I) ist zur Beschwerdeerhebung berechtigt. Eine Teilnahme am Vorverfahren sieht Art. 89 Abs. 2 lit. a BGG nicht vor. Seine Beschwerde betrifft zudem die Frage, ob die Vorinstanz im konkreten Fall Bundesrecht richtig und einheitlich angewendet hat. Die Fragestellung, ob ein Gesuch um Einsicht in Akten im Rahmen einer Amtshilfe erst nach einem rechtskräftigen Abschluss des Sanktionsverfahrens und nach Feststellung eines Kartellrechtsverstosses beantwortet werden kann, betrifft nicht nur den aktuellen Fall, sondern unzählige weitere Fälle.</w:t>
      </w:r>
    </w:p>
    <w:p>
      <w:r>
        <w:rPr>
          <w:b/>
        </w:rPr>
        <w:t>E. 2.2.3</w:t>
      </w:r>
    </w:p>
    <w:p>
      <w:r>
        <w:t>Ob der Beschwerdeführer I noch ein aktuelles praktisches Interesse hat (die Sanktionsverfügung mit einer Sanktion gegen die Beschwerdegegnerin ist seit anfangs August 2020 rechtskräftig), kann offengelassen werden. Das Bundesgericht verzichtet ausnahmsweise darauf, wenn sich - wie hier (siehe auch Urteil 2C_1040/2018, 2C_1051/2018 vom 18. März 2021) - die aufgeworfenen Fragen unter gleichen oder ähnlichen Umständen jederzeit wieder stellen können, eine rechtzeitige Überprüfung im Einzelfall kaum je möglich wäre und die Beantwortung wegen deren grundsätzlicher Bedeutung im öffentlichen Interesse liegt ( BGE 139 I 206 E. 1.1 S. 208; 136 II 101 E. 1.1 S. 103 ; 135 I 79 E. 1.1 S. 81).</w:t>
      </w:r>
    </w:p>
    <w:p>
      <w:r>
        <w:rPr>
          <w:b/>
        </w:rPr>
        <w:t>E. 2.3</w:t>
      </w:r>
    </w:p>
    <w:p>
      <w:r>
        <w:t>Auch der Kanton Aargau (Beschwerdeführer II) ist zur Beschwerde legitimiert:</w:t>
      </w:r>
    </w:p>
    <w:p>
      <w:r>
        <w:rPr>
          <w:b/>
        </w:rPr>
        <w:t>E. 2.3.1</w:t>
      </w:r>
    </w:p>
    <w:p>
      <w:r>
        <w:t>Nach Art. 89 Abs. 1 BGG ist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Gestützt auf die allgemeine Legitimationsklausel von Art. 89 Abs. 1 BGG sind Gemeinwesen nur restriktiv zur Beschwerdeführung zuzulassen ( BGE 141 II 161 E. 2.1 S. 164).</w:t>
      </w:r>
    </w:p>
    <w:p>
      <w:r>
        <w:rPr>
          <w:b/>
        </w:rPr>
        <w:t>E. 2.3.2</w:t>
      </w:r>
    </w:p>
    <w:p>
      <w:r>
        <w:t>Bund und Kantone sind zur Leistung von Amtshilfe nach Art. 44 Abs. 2 BV verpflichtet. Amtshilfe kann mit dem Grundrecht auf Persönlichkeitsschutz kollidieren, den das DSG bezweckt (vgl. BGE 142 II 268 E. 6.1 S. 279). Art. 19 Abs. 1 DSG leistet einen Ausgleich zwischen den beiden Verfassungsinteressen (vgl. E. 5.4.5.1). Dieser wird nach Antrag des potentiellen Datenempfängers durch den Dateninhaber verfügungsweise entschieden (Art. 19 Abs. 1 Ingress DSG). Antragsteller und Partei nach Art. 6 VwVG war im strittigen Verfahren der Kanton Aargau. Mit Verfügung vom 11. Dezember 2017 hiess die WEKO den Antrag teilweise gut. Nach Gutheissung der Beschwerde des heutigen Beschwerdegegners blieb die Bekanntgabe von Daten an den Kanton Aargau untersagt. Der Kanton Aargau hat am vorinstanzlichen Verfahren teilgenommen und ist mit seinen Anträgen nicht durchgedrungen, ihm Daten betreffend diejenigen Vergabeverfahren, in welchen er als Auftraggeber beteiligt war, bekanntzugeben, um zu prüfen, ob Schadenersatzforderungen gegen potentielle Abredebeteiligte erhoben werden können. Er behauptet mit vertretbaren Gründen, dass zur Erfüllung seiner gesetzlichen Aufgaben die bekannt zu gebenden Daten notwendig seien. Insofern ist er durch den ablehnenden Entscheid besonders berührt und hat als Gesuchsteller für die Datenbekanntgabe im Rahmen der Amtshilfe ein schutzwürdiges Interesse an der Aufhebung oder Änderung des vorinstanzlichen Entscheids (vgl. Urteil 2C_461/2011 vom 9. November 2011 E. 1 i.f.). Da der Kanton Aargau diese Daten für einen möglichen Schadenersatzprozess benötigt, befindet er sich auch in einer Prozesslage, die jener eines privatrechtlichen Klägers oder Beklagten entspricht (vgl. Urteil 2C_960/2013, 2C_968/2013, 2C_973/2013 vom 28. Oktober 2014 E. 1.2.3).</w:t>
      </w:r>
    </w:p>
    <w:p>
      <w:r>
        <w:rPr>
          <w:b/>
        </w:rPr>
        <w:t>E. 2.4</w:t>
      </w:r>
    </w:p>
    <w:p>
      <w:r>
        <w:t>Auf die Beschwerden ist somit einzutreten.</w:t>
      </w:r>
    </w:p>
    <w:p>
      <w:r>
        <w:rPr>
          <w:b/>
        </w:rPr>
        <w:t>E. 3</w:t>
      </w:r>
    </w:p>
    <w:p>
      <w:r>
        <w:t>Der Beschwerdeführer II macht zudem eine Verletzung des rechtlichen Gehörs geltend, da die Vorinstanz auf Akten abgestellt habe, die ihm nicht zugänglich gemacht worden seien. Zumindest hätte ihm der wesentliche Inhalt der Akten bekanntgegeben und ihm dazu die Möglichkeit der Stellungnahme eingeräumt werden müssen. Obwohl die WEKO die Auffassung vertreten habe, dass mit einer Schwärzung die Interessen der Beschwerdegegnerin hätten gewahrt werden können, habe die Vorinstanz dazu überhaupt keine Begründung gegeben. Der Beschwerdeführer II werde damit vor eine unwiderlegbare Annahme gestellt, da er dagegen aufgrund der fehlenden Akteneinsicht sowie der fehlenden Schilderung des wesentlichen Inhalts nicht vorgehen könne und ihm somit eine sachgerechte Beschwerde verunmöglicht oder zumindest erschwert werde.</w:t>
      </w:r>
    </w:p>
    <w:p>
      <w:r>
        <w:t>Angesichts der materiellen Gutheissung der Beschwerde kann die Beantwortung dieser Frage offen gelassen werden.</w:t>
      </w:r>
    </w:p>
    <w:p>
      <w:r>
        <w:rPr>
          <w:b/>
        </w:rPr>
        <w:t>E. 4.1</w:t>
      </w:r>
    </w:p>
    <w:p>
      <w:r>
        <w:t>Streitgegenstand bildet die Frage, ob die WEKO berechtigt ist, dem Kanton Aargau Einsicht in die Akten des kartellrechtlichen Sanktionsverfahrens zu gewähren. Strittig ist die Auslegung von Art. 19 Abs. 1 lit. a DSG . Daneben können weitere Anspruchsgrundlagen im Datenschutzgesetz (z.B. Art. 8 und Art. 19 Abs. 1 lit. d DSG ) oder gestützt auf den Zugang der Öffentlichkeit zu Dokumenten der Verwaltung (z.B. Art. 6 BGÖ [SR 152.3]) bestehen. Einen solchen Weg hat, worauf rechtsvergleichend hinzuweisen ist, beispielsweise die Schenker North AB, Schenker Privpak AB und die Schenker Privpak AS gegenüber der EFTA Surveillance Authority zur Vorbereitung eines Schadenersatzprozesses gegen Posten Norge AS, welche ihre marktbeherrschende Stellung missbraucht hat, beschritten (vgl. Urteil des EFTA Court Schenker North AB, Schenker Privpak AB und die Schenker Privpak AS gegen EFTA Surveillance Authority vom 21. Dezember 2012 [E-14/11]). Die genannten weiteren bundesrechtlichen Anspruchsgrundlagen sind dann zu prüfen, wenn eine Abstützung auf Art. 19 Abs. 1 lit. a DSG scheitern würde. Zu berücksichtigen ist im Rahmen der verfassungskonformen Auslegung zudem das Akteneinsichtsrecht nach Art. 29 Abs. 2 BV , worauf noch einzugehen ist (vgl. E. 5.4.5.2).</w:t>
      </w:r>
    </w:p>
    <w:p>
      <w:r>
        <w:rPr>
          <w:b/>
        </w:rPr>
        <w:t>E. 4.2</w:t>
      </w:r>
    </w:p>
    <w:p>
      <w:r>
        <w:t>Zunächst ist allerdings zu prüfen, ob das Datenschutzgesetz überhaupt anwendbar ist: Die strittige Angelegenheit</w:t>
      </w:r>
    </w:p>
    <w:p>
      <w:r>
        <w:t>vor der WEKO ist Gegenstand eines Verwaltungsverfahrens ( BGE 145 II 259 E. 2.6.2 S. 268; 142 II 268 E. 4.2.5.2 S. 274 oben). Entsprechend Art. 2 Abs. 2 lit. c DSG unterliegt es dem Datenschutzgesetz ( BGE 142 II 268 E. 6.2 S. 280), und beim Inhalt der Verfügung vom 16. Dezember 2011 handelt es sich um Personendaten ( Art. 3 lit. a und c DSG ; BGE 142 II 268 E. 6.1 S. 280). Die WEKO ist verantwortliches Organ ( Art. 16 Abs. 1 DSG ) und bearbeitet bzw. wollte dem Kanton Aargau personenbezogene Daten bekanntgeben ( Art. 3 lit. e und f DSG ). Das Datenschutzgesetz ist und dementsprechend sind auch die allgemeinen datenschutzrechtlichen Vorschriften ( Art. 4, 5 und 7 DSG [vgl. BGE 142 II 268 E. 6.3 S. 280) neben denjenigen über das Bekanntgeben von Personendaten ( Art. 19 DSG ) anwendbar.</w:t>
      </w:r>
    </w:p>
    <w:p>
      <w:r>
        <w:rPr>
          <w:b/>
        </w:rPr>
        <w:t>E. 4.3.1</w:t>
      </w:r>
    </w:p>
    <w:p>
      <w:r>
        <w:t>Für das Bearbeiten von Personendaten durch Bundesorgane bedarf es einer gesetzlichen Grundlage (vgl. Art. 5 Abs. 1 BV ). Das DSG hat in den Art. 17 ff. DSG diese Anforderungen konkretisiert. Die Bekanntgabe von Personendaten, hat - angesichts der heikelsten Bearbeitungsphase ( BGE 142 II 268 E. 6.4.1 S. 281) - in Art. 19 DSG eine besondere, konkretisierte Regelung erfahren. Danach dürfen Bundesorgane Personendaten nur bekanntgeben, wenn dafür eine Rechtsgrundlage im Sinne von Art. 17 besteht oder wenn bestimmte Voraussetzungen gegeben sind ( Art. 19 Abs. 1 DSG ). Art. 19 (Abs. 1) DSG ist, sofern es um Datenbekanntgabe an andere, nicht unterstellte Verwaltungseinheiten geht,</w:t>
      </w:r>
    </w:p>
    <w:p>
      <w:r>
        <w:t>die allgemeine</w:t>
      </w:r>
    </w:p>
    <w:p>
      <w:r>
        <w:t>Amtshilfebestimmung (Botschaft vom 23. März 1988 zum Bundesgesetz über den Datenschutz [DSG], BBl 1988 II 413 ff. [nachfolgend: Botschaft DSG], 469); sie ist dann anwendbar, wenn keine spezialgesetzliche Vorschrift die Amtshilfe regelt (vgl. BGE 126 II 126 E. 5b S. 132 ff.). Im vorliegenden Fall liegt keine solche vor - auch nicht im KG.</w:t>
      </w:r>
    </w:p>
    <w:p>
      <w:r>
        <w:rPr>
          <w:b/>
        </w:rPr>
        <w:t>E. 4.3.2</w:t>
      </w:r>
    </w:p>
    <w:p>
      <w:r>
        <w:t>Als</w:t>
      </w:r>
    </w:p>
    <w:p>
      <w:r>
        <w:t>Am</w:t>
      </w:r>
    </w:p>
    <w:p>
      <w:r>
        <w:t>tshilfe nach Art. 19 Abs. 1 DSG stellt sich die vorliegende Streitigkeit deshalb dar, weil die WEKO in ihrer Sanktionsverfügung vom 16. Dezember 2011 alle Angaben entfernt hatte, die eine Identifizierung der betroffenen Projekte ermöglicht hätte, und der Kanton Aargau darum nicht in der Lage war, zu prüfen, ob seine ausgeschriebenen Projekte davon betroffen waren. In anderen Fällen hatte die WEKO demgegenüber detaillierte Daten in ihrer Verfügung publiziert, welche einen Rückschluss auch auf die einzelnen Produkte bzw. Projekte erlauben (z.B. BGE 139 I 72 ; 141 II 66 ; 142 II 268 ; 143 II 297 ; 144 II 194 , 246). Zwar ist in diesen Fällen neben der Prüfung, ob Geschäftsgeheimnisse vorliegen ( Art. 25 Abs. 4 KG ), auch eine datenschutzrechtliche Prüfung über personenbezogene Daten notwendig (Urteil 2C_1065/2014 vom 26. Mai 2016 E. 6, z.T. publiziert in: BGE 142 II 268 [dazu jetzt ALEXANDRE FLÜCKIGER, RDAF 2017 I 468, 472 mit Hinweis auf das Urteil des EGMR</w:t>
      </w:r>
    </w:p>
    <w:p>
      <w:r>
        <w:t>Magyar Helsinki Bizottság gegen Ungarn vom 8. November 2016, Nr. 18030/11]; 2C_690/2019 vom 11. Februar 2020 E. 6). Im Gegensatz zum vorliegenden Verfahren bestand aber mit Art. 48 Abs. 1 KG (Veröffentlichen von Sanktionsverfügung) im Kartellgesetz selbst eine gesetzliche Grundlage i.S.v. Art. 17 DSG ( BGE 142 II 268 E. 6.4.2 S. 281).</w:t>
      </w:r>
    </w:p>
    <w:p>
      <w:r>
        <w:rPr>
          <w:b/>
        </w:rPr>
        <w:t>E. 5.1</w:t>
      </w:r>
    </w:p>
    <w:p>
      <w:r>
        <w:t>Es ist zunächst - der Vorinstanz folgend - zu prüfen, ob die Voraussetzungen von Art. 19 Abs. 1 lit. a DSG gegeben sind.</w:t>
      </w:r>
    </w:p>
    <w:p>
      <w:r>
        <w:t>Art. 19 Abs. 1 lit. a DSG lautet:</w:t>
      </w:r>
    </w:p>
    <w:p>
      <w:r>
        <w:t>Art. 19 Bekanntgabe von Personendaten</w:t>
      </w:r>
    </w:p>
    <w:p>
      <w:r>
        <w:t>1 Bundesorgane dürfen Personendaten nur bekannt geben, wenn dafür eine Rechtsgrundlage im Sinne von Artikel 17 besteht oder wenn:</w:t>
      </w:r>
    </w:p>
    <w:p>
      <w:r>
        <w:t>a. die Daten für den Empfänger im Einzelfall zur Erfüllung seiner gesetzlichen Aufgabe unentbehrlich sind; [...].</w:t>
      </w:r>
    </w:p>
    <w:p>
      <w:r>
        <w:rPr>
          <w:b/>
        </w:rPr>
        <w:t>E. 5.2</w:t>
      </w:r>
    </w:p>
    <w:p>
      <w:r>
        <w:t>Art. 19 Abs. 1 lit. a DSG umfasst mehrere Tatbestandselemente, welche auszulegen und zu prüfen sind: Dass es sich um</w:t>
      </w:r>
    </w:p>
    <w:p>
      <w:r>
        <w:t>Daten handelt, wurde bereits festgehalten (oben E. 4.2). Der</w:t>
      </w:r>
    </w:p>
    <w:p>
      <w:r>
        <w:t>Empfänger ist der Kanton Aargau, was zulässig ist, denn Art. 19 DSG unterscheidet nicht nach Empfängerkategorien (vgl. z.B. JENNIFER EHRENSPERGER, in: Basler Kommentar, Datenschutzgesetz, Öffentlichkeitsgesetz [nachfolgend: BSK DSG - BGÖ], 2014, N. 6 zu Art. 19 DSG ). Er beantragt die Bekanntgabe der Daten betreffend diejenigen Vergabeverfahren, in welchen er als Auftraggeber beteiligt war. Es handelt sich demnach um ein Gesuch zu Dateneinsicht in einem konkreten Kartellverwaltungsverfahren vor der WEKO; der Kreis der Personen ist durch die Sanktionsverfügung vom 16. Dezember 2011 beschränkt. Insofern handelt es sich um ein Gesuch in einem konkreten</w:t>
      </w:r>
    </w:p>
    <w:p>
      <w:r>
        <w:t>Einzelfall .</w:t>
      </w:r>
    </w:p>
    <w:p>
      <w:r>
        <w:rPr>
          <w:b/>
        </w:rPr>
        <w:t>E. 5.3.1</w:t>
      </w:r>
    </w:p>
    <w:p>
      <w:r>
        <w:t>Die Daten sollen zudem der</w:t>
      </w:r>
    </w:p>
    <w:p>
      <w:r>
        <w:t>Erfüllung der gesetzlichen Aufgabe dienen. Zur Beurteilung dieser Frage ist auf den</w:t>
      </w:r>
    </w:p>
    <w:p>
      <w:r>
        <w:t>Inhalt des Einsichtsgesuches des Kantons Aargau Bezug zu nehmen. Dieser lautete: (1) Die Beantwortung verschiedener Interpellationen des aargauischen Parlaments; (2) die Prüfung von zivilrechtlichen Schadensersatzansprüchen; (3) die Prüfung, ob gewisse Firmen gestützt auf § 28 Abs. 1 lit. e des Submissionsdekrets (SR AG 150.919) von laufenden oder zukünftigen Submissionen auszuschliessen sind (vgl. Verfügung der WEKO vom 11. Dezember 2017, Rz. 49).</w:t>
      </w:r>
    </w:p>
    <w:p>
      <w:r>
        <w:rPr>
          <w:b/>
        </w:rPr>
        <w:t>E. 5.3.2</w:t>
      </w:r>
    </w:p>
    <w:p>
      <w:r>
        <w:t>Die Beantwortung von Interpellationen stellt zweifellos eine gesetzliche Aufgabe dar. Diese sind allerdings bereits erledigt (vgl. Verfügung der WEKO vom 11. Dezember 2017, Rz. 55), weshalb diese gesetzliche Aufgabe gar nicht mehr erfüllt werden kann. Das Tatbestandsmerkmal der Unentbehrlichkeit muss demzufolge nicht bemüht werden.</w:t>
      </w:r>
    </w:p>
    <w:p>
      <w:r>
        <w:rPr>
          <w:b/>
        </w:rPr>
        <w:t>E. 5.3.3</w:t>
      </w:r>
    </w:p>
    <w:p>
      <w:r>
        <w:t>Der zweite und dritte Aspekt des Gesuchs betreffen Themen im Zusammenhang mit dem Gebot der wirtschaftlichen Aufgabenerfüllung. Nach Art. 43a Abs. 5 BV , der sich auch an die Kantone und Gemeinden richtet (vgl. SCHWEIZER/MÜLLER, St. Galler Kommentar, N. 6 zu Art. 43a), müssen staatliche Aufgaben wirtschaftlich erfüllt werden. Der Kanton Aargau hat diesbezüglich auch gleichgerichtete eigenständige Regelungen. Nach § 116 Abs. 1 der Verfassung des Kantons Aargau vom 25. Juni 1980 (KV AG; SR AG 110.000) ist der Finanzhaushalt sparsam, wirtschaftlich, konjunkturgerecht und auf die Dauer ausgeglichen zu führen. Die Einhaltung dieser Grundsätze ist durch eine ausreichende Kontrolle zu überprüfen. Konkretisiert wird die Kontrolle durch das Gesetz vom 11. Januar 2005 über die Finanzkontrolle (SR AG 612.200). Die verfassungsmässige Verpflichtung auf einen sparsamen und wirtschaftlichen Finanzhaushalt wird im Gesetz vom 5. Juni 2012 über die wirkungsorientierte Steuerung von Aufgaben und Finanzen umgesetzt (SR AG 612.300). Dazu gehört auch die Geltendmachung von Guthaben des Staates gegenüber Dritten (vgl. § 29 des Dekrets vom 5. Juni 2012 über die wirkungsorientierte Steuerung von Aufgaben und Finanzen [SR AG 612.310]). Daneben verlangt - wie der Kanton auch ausdrücklich festhält - § 28 des Submissionsdekrets vom 26. November 1996 (SR AG 150.910), dass bei Vorliegen genügender Gründe die Vergabestelle den Zuschlag widerruft, was namentlich bei Abreden zutrifft, die einen wirksamen Wettbewerb beseitigen oder erheblich beeinträchtigen (lit. e). Schliesslich verlangt Art. 19 der Interkantonalen Vereinbarung vom 15. März 2001 über das öffentliche Beschaffungswesen (SR AG 150.950), dass die Kantone die Einhaltung der Vergabebestimmungen vor und nach dem Zuschlag durch die Auftraggeberin oder Auftraggeber und die Anbieterinnen und Anbieter überwachen. Die Kantone können Sanktionen vorsehen.</w:t>
      </w:r>
    </w:p>
    <w:p>
      <w:r>
        <w:rPr>
          <w:b/>
        </w:rPr>
        <w:t>E. 5.3.4</w:t>
      </w:r>
    </w:p>
    <w:p>
      <w:r>
        <w:t>Aus den dargelegten Bestimmungen ergibt sich ohne Weiteres, dass die Aufgaben, für deren Erfüllung der Kanton Aargau eine Datenbekanntgabe beantragt hat, gesetzliche Aufgaben sind.</w:t>
      </w:r>
    </w:p>
    <w:p>
      <w:r>
        <w:rPr>
          <w:b/>
        </w:rPr>
        <w:t>E. 5.4</w:t>
      </w:r>
    </w:p>
    <w:p>
      <w:r>
        <w:t>Schliesslich ist zu prüfen, ob die Daten für die Erfüllung der gesetzlichen Aufgabe</w:t>
      </w:r>
    </w:p>
    <w:p>
      <w:r>
        <w:t>unentbehrlich sind.</w:t>
      </w:r>
    </w:p>
    <w:p>
      <w:r>
        <w:rPr>
          <w:b/>
        </w:rPr>
        <w:t>E. 5.4.1</w:t>
      </w:r>
    </w:p>
    <w:p>
      <w:r>
        <w:t>Die Vorinstanz ist davon ausgegangen, dass eine Datenbekanntgabe nur dann unentbehrlich sei, wenn in einer rechtskräftigen Sanktionsverfügung ein Kartellrechtsverstoss festgestellt worden sei. Im strittigen Verfahren sei zumindest die Bedingung, wonach die Sanktionsverfügung rechtskräftig zu sein habe, nicht erfüllt gewesen. Die Beschwerdegegnerin schliesst sich diesem Befund an, während die Beschwerdeführer aus verschiedenen Gründen die Auffassung der Vorinstanz ablehnen.</w:t>
      </w:r>
    </w:p>
    <w:p>
      <w:r>
        <w:rPr>
          <w:b/>
        </w:rPr>
        <w:t>E. 5.4.2</w:t>
      </w:r>
    </w:p>
    <w:p>
      <w:r>
        <w:t>An die Stelle der gesetzlichen Grundlage nach Art. 17 DSG kann der Umstand treten, dass die begehrten Daten für den Empfänger im Einzelfall zur Erfüllung seiner gesetzlichen Aufgabe unentbehrlich sind. Insofern bildet Art. 19 Abs. 1 lit. a DSG ein Substitut für Art. 19 Abs. 1 Ingress i.V.m. Art. 17 DSG . Unentbehrlich meint (absolut) notwendig (siehe die franz. Fassung von Art. 19 Abs. 1 lit. a DSG ), unbedingt erforderlich. Unentbehrlich für die Erfüllung einer Aufgabe sind Daten somit dann, wenn ohne diese die gesetzliche Aufgabe nicht erfüllt werden kann (vgl. WALDMANN/BICKEL, in: Datenschutzrecht, Grundlagen und öffentliches Recht [nachfolgend: Datenschutzrecht], Belser/Epiney/Waldmann [Hrsg.], 2011, § 12 N. 90 S. 701). D.h. nur mit den beantragten Daten lässt sich die gesetzliche Aufgabe erfüllen, andernfalls die Daten entbehrlich wären. Insofern stellen - auch unter Berücksichtigung des Verhältnismässigkeitsprinzips ( Art. 4 Abs. 2 DSG ) - die Daten die einzige Möglichkeit dar, die Aufgabe zu erfüllen. Ist aber die Erfüllung der gesetzlichen Aufgabe von Vorneherein nicht möglich, so ist die Frage, ob die Daten entbehrlich oder unentbehrlich sind, obsolet, denn das Tatbestandselement der Erfüllung einer gesetzlichen Aufgabe ist nicht gegeben (siehe E. 5.3.2). Mehr ergibt sich aus dem Wortlaut nicht.</w:t>
      </w:r>
    </w:p>
    <w:p>
      <w:r>
        <w:rPr>
          <w:b/>
        </w:rPr>
        <w:t>E. 5.4.3</w:t>
      </w:r>
    </w:p>
    <w:p>
      <w:r>
        <w:t>Die Passage "zur Erfüllung" impliziert ein finales Element. Mit den Daten soll ein Zweck verfolgt werden. Daraus lässt sich indes nur die Absicht, mit den Daten die gesetzliche Aufgabe zu erfüllen, ableiten. Dass die gesetzliche Aufgabe durch den Gesuchsteller mit der Bekanntgabe der Daten</w:t>
      </w:r>
    </w:p>
    <w:p>
      <w:r>
        <w:t>erfüllt wird , lässt sich demgegenüber nicht herauslesen. Insofern muss aus Sicht der die Daten bekannt gebenden Behörde die Erfüllung der gesetzlichen Aufgabe nur</w:t>
      </w:r>
    </w:p>
    <w:p>
      <w:r>
        <w:t>möglich und nicht gewiss sein. Es kann deshalb nicht verlangt werden, dass die gesetzliche Aufgabe mit den beantragten Daten tatsächlich erfüllt wird.</w:t>
      </w:r>
    </w:p>
    <w:p>
      <w:r>
        <w:rPr>
          <w:b/>
        </w:rPr>
        <w:t>E. 5.4.4</w:t>
      </w:r>
    </w:p>
    <w:p>
      <w:r>
        <w:t>Dies zeigen auch die Intention von Art. 19 Abs. 1 lit. a DSG und ein systematischer Vergleich mit Art. 19 Abs. 1 Ingress und Abs. 1 lit. b - d DSG: Art. 19 Abs. 1 lit. a DSG stellt ein Substitut für die gesetzliche Grundlage im Sinne von Art. 17 DSG dar. Der Gesetzgeber ist u.a. damit sich selbst und dem Bundesrat - eingedenk der Tatsache, dass Amtshilfe notwendig sei (vgl. Botschaft DSG, BBl 1988 II 469) - entgegenkommen, um sein und dessen Versäumnis, eine klare gesetzliche Grundlage für die Datenbekanntgabe in den sektoriellen Gesetzen zu schaffen, auszubügeln. Insofern wollte er nicht durch eine kaum zu erfüllende Regelung die Amtshilfe verunmöglichen. Auch die in Art. 19 Abs. 1 lit. b - d DSG aufgelisteten Szenarien sind Ersatz für die fehlende Rechtsgrundlage. Sie machen alle Abstriche an der von Art. 19 Abs. 1 Ingress DSG vorgesehenen Strenge (vgl. auch Botschaft DSG, BBl 1988 II 470). Art. 19 Abs. 1 lit. a DSG schafft Abhilfe, damit - wie dargelegt - eine Amtshilfe trotz gesetzgeberischem Versäumnis nicht gänzlich verunmöglicht wird. Das Substitut will deshalb nicht strenger sein als das Original (vgl. auch DAVID ROSENTHAL/YVONNE JÖHRI, Handkommentar zum Datenschutzgesetz, 2008, N. 19 zu Art. 19). Zwar muss sich die gesetzliche Grundlage nach Art. 19 Abs. 1 lit. a DSG explizit und spezifisch auf die Datenbekanntgabe beziehen (vgl. EPINEY/CIVITELLA/ZBINDEN, Datenschutzrecht in der Schweiz, 2009, S. 47), mehr verlangt die Norm aber nicht. Insofern muss man davon ausgehen, dass der Begriff "unentbehrlich" nicht so verstanden werden darf, dass nachgewiesen werden müsste, dass mit den Daten die öffentliche Aufgabe praktisch sicher erfüllt werden kann. Andernfalls wäre das Substitut strenger als das Original, was man ja gerade vermeiden wollte.</w:t>
      </w:r>
    </w:p>
    <w:p>
      <w:r>
        <w:rPr>
          <w:b/>
        </w:rPr>
        <w:t>E. 5.4.5</w:t>
      </w:r>
    </w:p>
    <w:p>
      <w:r>
        <w:t>Auch eine verfassungskonforme Betrachtung von Art. 19 Abs. 1 DSG stützt diese Auffassung:</w:t>
      </w:r>
    </w:p>
    <w:p>
      <w:r>
        <w:rPr>
          <w:b/>
        </w:rPr>
        <w:t>E. 5.4.5.1</w:t>
      </w:r>
    </w:p>
    <w:p>
      <w:r>
        <w:t>Sollen Art. 19 Abs. 1 Ingress DSG und Art. 19 Abs. 1 lit. a DSG beide einen Ausgleich darstellen zwischen Art. 44 Abs. 2 BV , wonach Bund und Kantone einander Amts- und Rechtshilfe leisten, und den verschiedenen Verfassungsbestimmungen zum Schutz des Bürgers (dazu AMÉDÉO WERMELINGER, Informationelle Amtshilfe: Verunmöglicht Datenschutz eine effiziente Leistungserbringung durch den Staat? Analyse des eidgenössischen und des luzernischen Rechts, ZBl 2004, S. 173 ff., 183 f.), so ist bei beiden Normen der gleiche Massstab anzulegen.</w:t>
      </w:r>
    </w:p>
    <w:p>
      <w:r>
        <w:rPr>
          <w:b/>
        </w:rPr>
        <w:t>E. 5.4.5.2</w:t>
      </w:r>
    </w:p>
    <w:p>
      <w:r>
        <w:t>Die bundesgerichtliche Rechtsprechung hat im Rahmen von Art. 29 Abs. 2 BV erkannt, dass ein Anspruch auf Akteneinsicht ausserhalb eines hängigen Verfahrens geltend gemacht werden kann ( BGE 129 I 249 E. 3 S. 253). "Eine umfassende Wahrung der Rechte kann es gebieten, dass [u.a.] ein Dritter Akten eines abgeschlossenen Verfahrens einsehe. Allerdings ist dieser Anspruch davon abhängig, dass der Rechtssuchende ein besonders schutzwürdiges Interesse glaubhaft machen kann" ( BGE 129 I 249 E. 3 S. 253. Dieses kann sich u.a. aus dem Umstand ergeben, dass der Gesuchsteller Akteneinsicht beantragt im Hinblick auf die Abklärung der Prozesschancen ( BGE 129 I 249 E. 5.2 S. 259; siehe auch KIENER/RÜTSCHE/KUHN, Öffentliches Verfahrensrecht, 2. Aufl. 2015 Rz. 241). Diese</w:t>
      </w:r>
    </w:p>
    <w:p>
      <w:r>
        <w:t>geringen Anforderungen sind deshalb bei der</w:t>
      </w:r>
    </w:p>
    <w:p>
      <w:r>
        <w:t>verfassungskonformen Auslegung von Art. 19 Abs. 1 lit. a DSG zu berücksichtigen. Entgegen der Auffassung der Vorinstanz wird damit nicht Art. 190 BV umgangen. Das Akteneinsichtsrecht findet seine Grenzen an überwiegenden öffentlichen Interessen des Staates oder an berechtigten Interessen Dritter ( BGE 129 I 249 E. 3 S. 253), was mit Art. 19 Abs. 4 DSG übereinstimmt und auch in diesem Zusammenhang behandelt wird.</w:t>
      </w:r>
    </w:p>
    <w:p>
      <w:r>
        <w:rPr>
          <w:b/>
        </w:rPr>
        <w:t>E. 5.4.6</w:t>
      </w:r>
    </w:p>
    <w:p>
      <w:r>
        <w:t>Kommt hinzu, dass die Daten bekannt gebende Behörde gar nicht in der Lage ist, die Frage, ob, wann und wie die gesetzliche Aufgabe zu erfüllen ist, angemessen zu beurteilen, weshalb das Bundesgericht gerade im Zusammenhang mit der Akteneinsicht ausgeführt hat, dass es nicht Sache der Behörden sei, anstelle des Betroffenen über den allenfalls einzuschlagenden Weg und die Erfolgschancen zu befinden ( BGE 129 I 249 E. 5.2 S. 259; 130 III 42 E. 3.2.2 S. 45).</w:t>
      </w:r>
    </w:p>
    <w:p>
      <w:r>
        <w:rPr>
          <w:b/>
        </w:rPr>
        <w:t>E. 5.4.7</w:t>
      </w:r>
    </w:p>
    <w:p>
      <w:r>
        <w:t>Unentbehrlich sind Daten zudem nicht erst dann, wenn rechtskräftig über die Wettbewerbswidrigkeit der Vergabeverfahren entschieden worden ist, von denen die Daten beantragt werden. Denn das Datenschutzgesetz, somit auch Art. 19 Abs. 1 lit. a DSG , ist nach Art. 2 Abs. 2 lit. c DSG parallel zu einem erstinstanzlichen Verwaltungsverfahren anwendbar (vgl. WALDMANN/BICKEL, a.a.O., § 12 N. 37). In diesem wird über Daten nicht rechtskräftig entschieden.</w:t>
      </w:r>
    </w:p>
    <w:p>
      <w:r>
        <w:rPr>
          <w:b/>
        </w:rPr>
        <w:t>E. 5.4.8.1</w:t>
      </w:r>
    </w:p>
    <w:p>
      <w:r>
        <w:t>Dementsprechend verlangt Art. 19 Abs. 1 lit. a DSG entgegen der vorinstanzlichen Auffassung weder, dass das Sanktionsverfahren rechtskräftig abgeschlossen sein muss, noch, dass darin ein Kartellrechtsverstoss festgestellt worden sein muss. Die Datenbekanntgabe ist demnach auch dann unentbehrlich, wenn die Aufgabenerfüllung lediglich möglich ist, d.h. insofern ungewiss ist, ob sie im konkreten Einzelfall tatsächlich erfolgt bzw. erfolgen kann. Die Beschwerde ist deshalb bereits aus diesem Grund</w:t>
      </w:r>
    </w:p>
    <w:p>
      <w:r>
        <w:t>gutzuheissen .</w:t>
      </w:r>
    </w:p>
    <w:p>
      <w:r>
        <w:rPr>
          <w:b/>
        </w:rPr>
        <w:t>E. 5.4.8.2</w:t>
      </w:r>
    </w:p>
    <w:p>
      <w:r>
        <w:t>Die Vorinstanz hat bei ihrer Auslegung zudem wesentliche Aspekte übersehen:</w:t>
      </w:r>
    </w:p>
    <w:p>
      <w:r>
        <w:t>Bei ihrer Auslegung hat sich die Vorinstanz unzulässigerweise sowohl an die Stelle des Kantons Aargau als auch an die Stelle des Zivilgerichts gesetzt. Es ist ausschliesslich die Aufgabe des Kantons Aargau darüber zu befinden, ob, wann, wie und mit welchen Mitteln ein Verfahren angestrengt wird. In diesem Zusammenhang verengt die Vorinstanz ihren Blickwinkel unzulässigerweise auf das Deliktsrecht nach Art. 41 OR und zieht dabei nur anspruchsbegründende Verhaltensnormen nach dem Kartellgesetz in Erwägung. Wie die Beschwerdeführer zu Recht geltend machen, könnten im Rahmen von Art. 41 OR auch andere Verhaltensnormen in Betracht kommen. Mit keinem Wort erwähnt die Vorinstanz sodann vertragsrechtliche Ansprüche, Ansprüche aus Kriterien in der Ausschreibung oder aus einem vorvertraglichen Schuldverhältnis (culpa in contrahendo).</w:t>
      </w:r>
    </w:p>
    <w:p>
      <w:r>
        <w:t>Sie nimmt ferner einen unzulässigen Standpunkt ein, wenn sie implizit davon ausgeht, dass der Zivilrichter an kartellverwaltungsrechtliche Entscheide gebunden sei. Zivil- und Verwaltungsverfahren sind indes von einander unabhängig (vgl. z.B. RETO JACOBS/GION GIGER, in: Basler Kommentar, Kartellgesetz [nachfolgend: BSK KG], Amstutz/Reinert [Hrsg.], 2010, N. 21 zu Vor Art. 12-17; J EAN-MARC REYMOND, in: Commentaire romand, Droit de la concurrence [nachfolgend: Commentaire romand], Martenet/Bovet/Tercier [Hrsg.], 2. Aufl. 2013, N. 35 ff. zu Rem. art. 12 ss LCart); sie haben auch unterschiedliche Funktionen ( BGE 130 II 521 E. 2.9 S. 529; siehe auch WIEDERKEHR/RICHLI, Praxis des allgemeinen Verwaltungsrechts, Bd. I, 2012, S. 73). Beide Verfahren folgen zudem unterschiedlichen Prozessmaximen. Inwiefern der Zivilrichter durch den verwaltungsgerichtlichen Entscheid gebunden ist, ist durch ihn selbst zu bestimmen. Zudem ist zu beachten, dass das Urteilsdispositiv, welches nur bindend ist ( BGE 140 I 114 E. 2.4.2 S. 120), nicht immer Feststellungen darüber enthält, ob ein Kartellrechtsverstoss vorliegt oder nicht oder aus welchen Gründen die Beschwerde abgewiesen oder gutgeheissen wird. Wird etwa ein verwaltungsrechtliches Kartellverfahren aufgrund mangelnder Sachverhaltserstellung beendet, so kann im Zivilverfahren aufgrund anderer Prozessmaximen (Verhandlungsmaxime; Art. 55 Abs. 1 ZPO ) und anderer Parteivorträgen der Zivilrichter zu einem anderen Schluss gelangen. Abgesehen davon war der Kanton Aargau nicht Partei im kartellverwaltungsrechtlichen Verfahren, weshalb aus rechtsstaatlichen Gründen ohnehin die Bindungswirkung entfällt (JACOBS/GIGER, a.a.O., N. 23 zu Vor Art. 12-17).</w:t>
      </w:r>
    </w:p>
    <w:p>
      <w:r>
        <w:rPr>
          <w:b/>
        </w:rPr>
        <w:t>E. 5.4.8.3</w:t>
      </w:r>
    </w:p>
    <w:p>
      <w:r>
        <w:t>Die Vorinstanz setzt mit ihrer Rechtsprechung, wonach erst dann Einsicht in Daten gewährt werden kann, wenn das Sanktionsverfahren rechtskräftig abgeschlossen ist, den Kanton Aargau zudem der Gefahr aus, dass seine potentiellen Forderungen verjähren. Kartellrechtsfälle sind äusserst komplex, weshalb die Behandlung der Fälle durch die drei Instanzen (WEKO, Bundesverwaltungsgericht, Bundesgericht) häufig länger dauert als die absolute Verjährungsfrist von zehn Jahren (vgl. Art. 127 OR ). Auch wenn die relative Verjährungsfrist auch bei unklaren Umständen unterbrochen werden kann, ändert dies nichts daran, dass jemand, der von Submissionskartellen betroffen ist, vielfach erst nach Ablauf der absoluten Verjährungsfrist weiss, dass er effektiv ein Geschädigter ist. Insofern würden viele Schadenersatzklagen ins Leere laufen, da die Ansprüche als verjährt betrachtet würden. Es würde aber das Recht auf freien Zugang zum Gericht nach Art. 6 Ziff. 1 EMRK verletzen, wenn ein Betroffener überhaupt keine Möglichkeit erhält, seine Schadenersatzforderung vor einem Gericht geltend zu machen (vgl. Urteil des EGMR</w:t>
      </w:r>
    </w:p>
    <w:p>
      <w:r>
        <w:t>Howald Moor et autres c. Suisse vom 11. März 2014 [Nr. 52067/10 und 41072/11], Ziff. 79).</w:t>
      </w:r>
    </w:p>
    <w:p>
      <w:r>
        <w:rPr>
          <w:b/>
        </w:rPr>
        <w:t>E. 6.1</w:t>
      </w:r>
    </w:p>
    <w:p>
      <w:r>
        <w:t>Die Beschwerdeführer beantragen vor Bundesgericht, den Entscheid des Bundesverwaltungsgerichts aufzuheben und die Verfügung der WEKO vom 11. Dezember 2017 zu bestätigen (mit einer rudimentären Anpassung an den Verfahrensstand [Streichung von "nach Eintritt der Rechtskraft" in Ziff. 1]). Die Beschwerdegegnerin hat sich dazu nicht geäussert, hätte aber ohne Weiteres erkennen können, dass weitere Fragen im Zusammenhang mit der Amtshilfe im vorliegenden Verfahren anstehen könnten. In ihrer Beschwerde an die Vorinstanz hat sie lediglich rudimentäre Bemerkungen zur Interessenabwägung gemacht. Angesichts der bisherigen Verfahrensdauer und des Umstands, dass für die noch zu behandelnden Fragen der Sachverhalt nicht weiter abgeklärt werden muss, rechtfertigt es sich, aus prozessökonomischen Gründen auf eine Rückweisung zu verzichten und die Frage selber zu entscheiden ( BGE 144 II 246 E. 12.4 S. 265).</w:t>
      </w:r>
    </w:p>
    <w:p>
      <w:r>
        <w:rPr>
          <w:b/>
        </w:rPr>
        <w:t>E. 6.2</w:t>
      </w:r>
    </w:p>
    <w:p>
      <w:r>
        <w:t>Im Folgenden ist deshalb zu prüfen, ob die Daten dem Kanton Aargau gestützt auf Art. 19 Abs. 1 lit. a DSG bekanntgegeben werden dürfen. Aufgrund der bisherigen Ausführungen ist lediglich noch offen, ob die Datenbekanntgabe für das zweite Element des Gesuchs (Prüfung zivilrechtlicher Ansprüche) des Kantons Aargau unentbehrlich ist. Nur dieses hat die WEKO in ihrer Verfügung vom 11. Dezember 2017 bejaht. Die Datenbekanntgabe erscheint unentbehrlich. Die Daten sind bereits für die Beurteilung der Frage, ob überhaupt zivilrechtlich gegen die Beschwerdegegnerin vorgegangen werden soll, absolut notwendig. Denn ohne Daten kann der Kanton Aargau die Rechts- und Sachlage dafür gar nicht beurteilen. Ob die Aufgabe tatsächlich oder rechtlich erfüllt werden kann, ist - wie dargelegt - unbeachtlich. Insofern sind die Vorgaben von Art. 19 Abs. 1 lit. a DSG erfüllt.</w:t>
      </w:r>
    </w:p>
    <w:p>
      <w:r>
        <w:rPr>
          <w:b/>
        </w:rPr>
        <w:t>E. 6.3</w:t>
      </w:r>
    </w:p>
    <w:p>
      <w:r>
        <w:t>Offengelassen werden können die Fragen, ob es sich um besonders schützenswerte Personendaten handelt und ob zu deren Bekanntgabe Art. 19 Abs. 1 lit. a oder Art. 17 Abs. 2 lit. a DSG als gesetzliche Grundlage genügt. Denn in jedem Fall bezeichnen - wie bereits oben dargelegt (E. 5.3.3) - kantonale Verfassungsbestimmungen und Gesetze im formellen Sinn die staatliche Aufgabe, was Art. 17 Abs. 2 lit. a DSG für die Bearbeitung von besonders schützenswerten Personendaten verlangt (vgl. EPINEY/CIVITELLA/ZBINDEN, a.a.O., S. 42). Die Legaldefinition "Bearbeiten" umfasst auch diejenige der Bekanntgabe ( Art. 3 lit. e DSG ). Insofern wären auch die Voraussetzungen von Art. 17 Abs. 2 lit. a DSG erfüllt.</w:t>
      </w:r>
    </w:p>
    <w:p>
      <w:r>
        <w:rPr>
          <w:b/>
        </w:rPr>
        <w:t>E. 6.4.1</w:t>
      </w:r>
    </w:p>
    <w:p>
      <w:r>
        <w:t>Auch bei der Datenbekanntgabe sind die allgemeinen Bearbeitungsregeln, insbesondere diejenigen nach Art. 4 DSG , zu beachten. Im Vordergrund steht hier u.a. der Grundsatz der Zweckbindung ( Art. 4 Abs. 3 DSG ).</w:t>
      </w:r>
    </w:p>
    <w:p>
      <w:r>
        <w:rPr>
          <w:b/>
        </w:rPr>
        <w:t>E. 6.4.2</w:t>
      </w:r>
    </w:p>
    <w:p>
      <w:r>
        <w:t>Nach Art. 4 Abs. 3 DSG dürfen Personendaten nur zu dem Zweck bearbeitet werden, der bei der Beschaffung angegeben wurde, aus den Umständen ersichtlich oder gesetzlich vorgesehen ist. Danach muss die Bekanntgabe grundsätzlich dem Zweck der ursprünglichen Beschaffung entsprechen. Einmal erhobene Daten dürfen nur zu Zwecken verwendet werden, die den Grund für ursprüngliche Beschaffung bildeten. Eine Zweckentfremdung soll ausgeschlossen werden (vgl. EPINEY, in: Datenschutzrecht, a.a.O., § 9 N. 31). Allerdings kann nicht absolute Zweckidentität gefordert werden, ansonsten die in Art. 19 Abs. 1 DSG vorgesehene Amtshilfe zu stark eingeschränkt würde (vgl. WERMELINGER, a.a.O., S. 189; WALDMANN/BICKEL, a.a.O., S. 708 mit Fn. 285). Art. 19 Abs. 1 lit. a DSG ist hierfür selbst ein treffendes Beispiel, denn die Daten beschaffende Behörde beschafft für sich selbst primär keine Daten zur Erfüllung der gesetzlichen Aufgabe des Datenempfängers. In jedem Fall muss der Zweck der Amtshilfe aber zumindest mit dem Zweck der ursprünglichen Beschaffung von Personendaten</w:t>
      </w:r>
    </w:p>
    <w:p>
      <w:r>
        <w:t>vereinbar sein (WERMELINGER, a.a.O., S. 189).</w:t>
      </w:r>
    </w:p>
    <w:p>
      <w:r>
        <w:rPr>
          <w:b/>
        </w:rPr>
        <w:t>E. 6.4.3</w:t>
      </w:r>
    </w:p>
    <w:p>
      <w:r>
        <w:t>Die Wettbewerbsbehörden erheben aufgrund bestimmter Indizien oder Anzeigen verschiedene Daten von Marktteilnehmern, um zu beurteilen, ob durch deren Verhalten in Form von Kartellen oder anderen Wettbewerbsbeschränkungen volkswirtschaftlich oder sozial schädliche Auswirkungen vorliegen ( Art. 1 KG ). Trifft dies zu, so steht den Wettbewerbsbehörden ein ganzes Bündel von Massnahmen als Rechtsfolge zur Verfügung: u.a. Sanktionierung nach Art. 49a Abs. 1 KG , eine einvernehmliche Regelung ( Art. 29 KG ), die Art. 50 KG unterliegen kann, oder verschiedene Massnahmen nach Art. 30 KG (vgl. Urteil 2C_113/2017 vom 12. Februar 2020 E. 10.2), welche ebenfalls Art. 50 KG unterliegen können. Mit der vorliegenden strittigen Datenbekanntgabe soll dem Kanton Aargau die Möglichkeit eingeräumt werden, die Folgen von Submissionsabsprachen, welche ihn betreffen, zu mildern und zu sanktionieren oder den Folgen mit anderen Massnahmen zu begegnen. Der Zweck der Datenbekanntgabe dient somit ebenfalls einer "Sanktionierung" wettbewerbswidrigen Verhaltens. Insofern kann davon keine Rede sein, die Daten des Kartellverwaltungsverfahrens in Sachen Submissionsabsprachen im Kanton Aargau würden - entgegen dem Grundsatz von Art. 4 Abs. 3 DSG - zu einem Zweck verwendet, welcher mit dem Zweck der ursprünglichen Datenerhebung nicht vereinbar wäre (siehe zu einem Beispiel in Bezug auf die Anwesenheitsberechtigung Urteil 2A.424/2000 vom 13. Februar 2001 E. 2d). Die Datenbekanntgabe ist zudem verhältnismässig, was - wie bereits erwähnt - durch den Begriff der Unentbehrlichkeit vorgegeben wird.</w:t>
      </w:r>
    </w:p>
    <w:p>
      <w:r>
        <w:rPr>
          <w:b/>
        </w:rPr>
        <w:t>E. 7.1</w:t>
      </w:r>
    </w:p>
    <w:p>
      <w:r>
        <w:t>Nach Art. 19 Abs. 4 DSG lehnt das Bundesorgan die Bekanntgabe von Daten ab, wenn wesentliche öffentliche Interessen oder offensichtlich schutzwürdige Interessen einer betroffenen Person es verlangen (lit. a.) oder gesetzliche Geheimhaltungspflichten oder besondere Datenschutzvorschriften es verlangen (lit. b).</w:t>
      </w:r>
    </w:p>
    <w:p>
      <w:r>
        <w:rPr>
          <w:b/>
        </w:rPr>
        <w:t>E. 7.2</w:t>
      </w:r>
    </w:p>
    <w:p>
      <w:r>
        <w:t>Die WEKO hat geprüft, ob Art. 25 Abs. 2 KG der Datenbekanntgabe entgegenstehe und ist zum Schluss gekommen, dass eine Datenbekanntgabe an aussenstehende Drittpersonen zulässig sei, wenn diese ein (potentielles) Kartellopfer seien, wenn mit den Daten keine Geschäfts- und Fabrikationsgeheimnisse betroffen seien und die Daten ausschliesslich zu kartellrechtlichen Zwecken verwendet werden.</w:t>
      </w:r>
    </w:p>
    <w:p>
      <w:r>
        <w:rPr>
          <w:b/>
        </w:rPr>
        <w:t>E. 7.3</w:t>
      </w:r>
    </w:p>
    <w:p>
      <w:r>
        <w:t>Art. 25 KG regelt das Amts- und Geschäftsgeheimnis im Kartellrecht. Danach wahren die Wettbewerbsbehörden das Amtsgeheimnis (Abs. 1). Sie dürfen Kenntnisse, die sie bei ihrer Tätigkeit erlangen, nur zu dem mit der Auskunft oder dem Verfahren verfolgten Zweck verwerten (Abs. 2). Das Amtsgeheimnis ist zum Schutz der Geheim- und Privatsphäre des Einzelnen und im Interesse einer funktionierenden staatlichen Verwaltung vorgesehen (vgl. NIKLAUS OBERHOLZER, in: Basler Kommentar, Strafrecht [nachfolgend: BSK StGB], Niggli/Wiprächtiger [Hrsg.], N. 1, 3, 4 f. zu Art. 320 StGB ; BGE 142 IV 68 E. 5.1 S. 68). Die verpönte Tathandlung besteht im Offenbaren des Geheimnisses, d.h. das Geheimnis wurde einer dazu nicht ermächtigten Drittperson zur Kenntnis gebracht. Nach Art. 25 Abs. 1 KG wahren die Wettbewerbsbehörden das Amtsgeheimnis. Dies gilt auch innerhalb der einzelnen Verwaltungszweige (vgl. OBERHOLZER, a.a.O., N. 10 zu Art. 320 StGB ) und daher erst recht zwischen verschiedenen Behörden (vgl. PATRICK SUTTER, DIKE-KG, a.a.O., N. 44 zu Art. 25 KG ). Nur soweit die Offenbarung gesetzlich vorgesehen oder dienstlich gerechtfertigt ist, entfällt die Verpflichtung zur amtsinternen Geheimniswahrung ( BGE 141 I 172 E. 5.3.6 S. 85; 140 IV 177 E. 3.3 S. 180 f.; 114 IV 44 E. 3b S. 48; OBERHOLZER, a.a.O., N. 10 zu Art. 320 StGB ; SUTTER, a.a.O., N. 44 zu Art. 25 KG ). Art. 19 Abs. 1 lit. a DSG bildet dabei die gesetzliche Grundlage, in einem eng begrenzten Rahmen Daten, die dem Amtsgeheimnis unterliegen, einer anderen Behörde bekanntzugeben (so auch SUTTER, a.a.O., N. 46 zu Art. 25 KG ). Art. 19 Abs. 1 lit. a DSG bezeichnet daher schon den Zweck (zur Erfüllung einer gesetzlichen Aufgabe im Einzelfall), damit die Datenbekanntgabe nicht unter das Offenbarungsverbot fällt. Insofern ist das Verhältnis zwischen Art. 25 Abs. 1 KG und Art. 19 Abs. 1 lit. a DSG klar. Zu prüfen ist nunmehr noch, wie es sich mit Art. 25 Abs. 2 KG verhält.</w:t>
      </w:r>
    </w:p>
    <w:p>
      <w:r>
        <w:rPr>
          <w:b/>
        </w:rPr>
        <w:t>E. 7.4.1</w:t>
      </w:r>
    </w:p>
    <w:p>
      <w:r>
        <w:t>Nach Art. 25 Abs. 2 KG dürfen die Wettbewerbsbehörden Kenntnisse, die sie bei ihrer Tätigkeit erlangen, nur zu dem mit der Auskunft oder dem Verfahren verfolgten Zweck verwerten. Kenntnisse erlangen die Wettbewerbsbehörden im Kartellverwaltungsverfahren vor allem durch die Privatpersonen, deren Verhalten sie auf Wettbewerbskonformität überprüfen. Dazu benötigen sie u.a. Auskünfte, wie Art. 25 Abs. 2 KG ausdrücklich hervorhebt. Die Informationen dürfen von den Wettbewerbsbehörden nur zu dem mit der Auskunft oder dem Verfahren verfolgten Zweck verwertet werden. Der Begriff "Verwertung", der mit "utiliser" oder "utilizzare" übersetzt wird und nur an dieser Stelle und im Datenschutzgesetz nicht verwendet wird, kann in einem weiten (bearbeiten [inkl. bekanntgeben] i.S.v. Art. 3 lit. e DSG ) oder engen Sinn (verwenden als Unterkategorie von bearbeiten i.S.v. Art. 3 lit. e DSG ) verstanden werden. Entscheidend ist allerdings in jedem Fall die Zweckbindung. Art. 25 Abs. 2 KG entspricht damit dem Grundsatz der Zweckbindung nach Art. 4 Abs. 3 DSG .</w:t>
      </w:r>
    </w:p>
    <w:p>
      <w:r>
        <w:rPr>
          <w:b/>
        </w:rPr>
        <w:t>E. 7.4.2</w:t>
      </w:r>
    </w:p>
    <w:p>
      <w:r>
        <w:t>Wird in Art. 25 Abs. 2 KG dem weiten Begriffsverständnis gefolgt, so kann Art. 25 Abs. 2 KG als Beschränkung der Weitergabe von Informationen an andere Behörden verstanden werden (i.d.S. z.B. BANGERTER, BSK KG, a.a.O., N. 38 ff. zu Art. 25 KG ). Allerdings sagt in diesem Fall Art. 25 Abs. 2 KG nichts anderes und nicht mehr, als was Art. 25 Abs. 1 KG i.V.m. Art. 19 Abs. 1 lit. a oder Art. 19 Abs. 1 Ingress i.V.m. Art. 4 Abs. 3 DSG verlangt (vgl. EPINEY/CIVITELLA/ZBINDEN, a.a.O., S. 26). Art. 25 Abs. 2 KG wäre deshalb lediglich eine Wiederholung. Jedenfalls bildet Art. 25 Abs. 2 KG in diesem Fall keine über die datenschutzrechtliche Regelung nach Art. 19 Abs. 1 DSG hinausgehende</w:t>
      </w:r>
    </w:p>
    <w:p>
      <w:r>
        <w:t>besondere Vorschrift i.S.v. Art. 19 Abs. 4 lit. b DSG (so auch SUTTER, a.a.O., N. 44 ff. zu Art. 25). Wird in Art. 25 Abs. 2 KG einem engen Verständnis gefolgt, wonach Art. 25 Abs. 2 KG eine Verwertungsbeschränkung für die Wettbewerbsbehörde selbst statuiert (i.d.S. BORER, a.a.O., N. 7 f. zu Art. 25; SUTTER, a.a.O., N. 46, 47 ff. zu Art. 25), bildet sie für den strittigen Fall (Bekanntgabe) ohnehin keine Beschränkung. Art. 25 Abs. 2 KG liesse sich umgekehrt sodann als Amtshilfebestimmung interpretieren, also als gesetzliche Grundlage verstehen, wonach unter bestimmten Voraussetzungen die Verpflichtung zur amtsinternen Geheimniswahrung entfallen würde. Systematisch könnte ohne Weiteres an Art. 25 Abs. 3 KG angeknüpft werden. Selbst wenn diesem - angesichts fehlender Hinweise in den Materialien und ungenügender Normbestimmtheit - wenig überzeugenden Verständnis gefolgt würde, wäre Art. 25 Abs. 2 KG indes nichts anderes als die in Art. 19 Abs. 1 KG verlangte gesetzliche Grundlage und insofern ebenfalls keine besondere Norm i.S.v. Art. 19 Abs. 4 lit. b DSG . Zusammenfassend ergibt sich somit, dass Art. 25 Abs. 2 KG keine besondere Vorschrift bildet, welche einer Datenbekanntgabe entgegenstehen würde.</w:t>
      </w:r>
    </w:p>
    <w:p>
      <w:r>
        <w:rPr>
          <w:b/>
        </w:rPr>
        <w:t>E. 7.5.1</w:t>
      </w:r>
    </w:p>
    <w:p>
      <w:r>
        <w:t>Zu prüfen ist nun, ob die Bekanntgabe abgelehnt, eingeschränkt oder mit Auflagen versehen werden muss, weil wesentliche öffentliche Interessen oder offensichtlich schutzwürdige Interessen einer betroffenen Person es verlangen ( Art. 19 Abs. 4 lit. a DSG ; BGE 142 II 268 E. 6.4.1 S. 281). Öffentliche Interessen, die gegen eine Bekanntgabe sprechen würden, sind keine erkennbar.</w:t>
      </w:r>
    </w:p>
    <w:p>
      <w:r>
        <w:rPr>
          <w:b/>
        </w:rPr>
        <w:t>E. 7.5.2</w:t>
      </w:r>
    </w:p>
    <w:p>
      <w:r>
        <w:t>In Bezug auf die Interessen des Datenempfängers hat die WEKO lediglich dasjenige akzeptiert, mit den finanziellen Mitteln haushälterisch umzugehen und zivilrechtliche Ansprüche zu prüfen. Wie die WEKO zu Recht festgehalten hat, sind die Interessen des Kantons Aargau sehr gewichtig.</w:t>
      </w:r>
    </w:p>
    <w:p>
      <w:r>
        <w:rPr>
          <w:b/>
        </w:rPr>
        <w:t>E. 7.5.3</w:t>
      </w:r>
    </w:p>
    <w:p>
      <w:r>
        <w:t>Die Beschwerdegegnerin nennt als private Interessen zum einen die Geschäftsgeheimnisse und zum anderen ihren guten Ruf. Die Geschäftsgeheimnisse werden aber von der WEKO gar nicht bekanntgegeben. Die WEKO hat also bereits die Datenbekanntgabe nach Art. 19 Abs. 4 Ingress DSG eingeschränkt. Auch Daten von Dritten, welche als sehr gewichtig zu betrachten sind, werden dem Kanton Aargau nicht bekannt gegeben. Diesbezüglich erübrigt sich eine Interessenabwägung.</w:t>
      </w:r>
    </w:p>
    <w:p>
      <w:r>
        <w:t>In Bezug auf den Schutz der Reputation ist Folgendes zu beachten: Reputation bedeutet den Ruf der Beschwerdegegnerin. Dieser wird durch deren Geschäftsgebaren bestimmt, welches sich in geschäftlich relevanten Informationen äussert, mithin Informationen, die einen betriebswirtschaftlichen oder kaufmännischen Charakter aufweisen und somit Teil des Geschäftsgeheimnisses bilden (vgl. Urteil 2C_1065/2014 vom 26. Mai 2016 E. 6.5.2, nicht publ. in: BGE 142 II 268 ; begrüssend und als im Einklang mit der EGMR-Rechtsprechung erachtend FRANZ ZELLER, Newsletter Medialex, 10/17 48, 51). Dies ist bereits behandelt worden. Abgesehen davon überwiegen die Interessen der Beschwerdegegnerin, nämlich die Beibehaltung des guten Rufs, die genannten Interessen des Kantons Aargau nicht, überwiegt doch bereits das Interesse an einer Publikation der noch nicht rechtskräftigen Sanktionsverfügung das private Interesse an der Beibehaltung des guten Rufs (vgl. Urteil 2C_1065/2014 vom 26. Mai 2016 E. 6.5.3, nicht publ. in: BGE 142 II 268 ; siehe auch Urteil des EuG vom 12. Oktober 2007 T-474/04 Pergan Hilfsstoffe für industrielle Prozesse GmbH, Randnr. 72).</w:t>
      </w:r>
    </w:p>
    <w:p>
      <w:r>
        <w:rPr>
          <w:b/>
        </w:rPr>
        <w:t>E. 8.1</w:t>
      </w:r>
    </w:p>
    <w:p>
      <w:r>
        <w:t>Die Vorinstanz hat auf Gesuch der heutigen Beschwerdegegnerin in einer Zwischenverfügung entschieden, dass das Verfahren bei ihr anonym durchzuführen sei. Vor Bundesgericht gilt Folgendes: Angesichts der Gutheissung der Beschwerden ist der Name der Beschwerdegegnerin ins Rubrum aufzunehmen und im Urteil zu verwenden. Nach Art. 27 Abs. 2 BGG veröffentlicht das Bundesgericht seine Entscheide grundsätzlich in anonymisierter Form. Nach Art. 59 Abs. 3 BGG legt das Bundesgericht das Dispositiv von Entscheiden, die nicht öffentlich beraten worden sind, nach deren Eröffnung während 30 Tagen öffentlich auf. Diese Auflage erfolgt in nicht anonymisierter Form, soweit das Gesetz nicht eine Anonymisierung verlangt ( Art. 60 BGerR [SR 173.110.131]); damit soll dem in Art. 30 Abs. 3 BV , Art. 6 Ziff. 1 EMRK sowie Art. 14 Abs. 1 UNO-Pakt II (SR 0.103.2) enthaltenen Grundsatz der öffentlichen Urteilsverkündung sowie der Transparenz Rechnung getragen werden ( BGE 133 I 106 E. 8.2 S. 108; Urteil 2C_799/2017, 2C_800/2017 vom 18. September 2018 E. 7.1; vgl. auch BGE 143 I 194 E. 3.1 S. 197 ff.).</w:t>
      </w:r>
    </w:p>
    <w:p>
      <w:r>
        <w:rPr>
          <w:b/>
        </w:rPr>
        <w:t>E. 8.2</w:t>
      </w:r>
    </w:p>
    <w:p>
      <w:r>
        <w:t>Im vorliegenden Fall besteht keine gesetzliche Regelung, wonach das Dispositiv nur in anonymisierter Form aufgelegt werden dürfte. Andere Ausnahmen sind sehr zurückhaltend anzunehmen, wenn durch die nicht anonymisierte Auflage des Dispositivs das Persönlichkeitsrecht besonders schwer beeinträchtigt würde (vgl. Urteile 2C_799/2017, 2C_800/2017 vom 18. September 2018 E. 7.2 mit Hinweisen; 2C_949/2010 vom 18. Mai 2011 E. 7.2). Es ist an der Partei, die den Ausschluss der Öffentlichkeit vom Verfahren oder den Verzicht auf die Urteilspublikation verlangt, ihr schutzwürdiges Interesse an solchen Massnahmen substantiiert zu begründen und zu belegen (Urteile 2C_799/2017, 2C_800/2017 vom 18. September 2018 E. 7.2; 2C_201/2016 vom 3. November 2017 E. 3.2, nicht publ. in: BGE 144 II 130 ). Ein entsprechender Antrag und eine entsprechende Begründung liegen hier nicht vor. Insofern wird das Dispositiv des vorliegenden Entscheids nach der Eröffnung während 30 Tagen in nicht anonymisierter Form öffentlich aufgelegt.</w:t>
      </w:r>
    </w:p>
    <w:p>
      <w:r>
        <w:rPr>
          <w:b/>
        </w:rPr>
        <w:t>E. 9.1</w:t>
      </w:r>
    </w:p>
    <w:p>
      <w:r>
        <w:t>Die Beschwerden sind demzufolge gutzuheissen, das Urteil des Bundesverwaltungsgerichts vom 23. Oktober 2018 (A-592/2018) aufzuheben und die Verfügung der WEKO vom 11. Dezember 2017 mit einer Anpassung an den Verfahrensstand zu bestätigen.</w:t>
      </w:r>
    </w:p>
    <w:p>
      <w:r>
        <w:rPr>
          <w:b/>
        </w:rPr>
        <w:t>E. 9.2</w:t>
      </w:r>
    </w:p>
    <w:p>
      <w:r>
        <w:t>Bei diesem Verfahrensausgang obsiegen die Beschwerdeführer. Dementsprechend trägt die Beschwerdegegnerin die Gerichtskosten ( Art. 66 Abs. 1 BGG ). Eine Parteientschädigung ist nicht geschuldet, auch gegenüber dem Kanton Aargau nicht, da er in seinem amtlichen Wirkungskreis obsiegt hat ( Art. 68 Abs. 3 BGG ). Das Bundesverwaltungsgericht wird über die vorinstanzliche Kosten- und Entschädigungsregelung neu zu befinden haben (Art. 67 e contrario und 68 Abs. 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