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1039/2017 vom 29. März 2018</w:t>
      </w:r>
    </w:p>
    <w:p>
      <w:r>
        <w:t>Bundesgericht, 2018-03-29, FR</w:t>
      </w:r>
    </w:p>
    <w:p>
      <w:r>
        <w:rPr>
          <w:b/>
        </w:rPr>
        <w:t xml:space="preserve">Quelle: </w:t>
      </w:r>
      <w:r>
        <w:t>https://mcp.opencaselaw.ch/entscheid/bger_2C_1039_2017</w:t>
      </w:r>
    </w:p>
    <w:p>
      <w:r>
        <w:t>FR: TF 2C 1039/2017 du 29 mars 2018</w:t>
      </w:r>
    </w:p>
    <w:p>
      <w:r>
        <w:t>IT: TF 2C 1039/2017 del 29 marzo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X.________, ressortissant marocain né en 1956, est entré en Suisse le 19 juillet 2006 à la suite de son mariage, le 13 mars 2006 au Maroc, avec Y.________, Suissesse née en 1952, abandonnant un poste d'enseignant dans un lycée qu'il occupait depuis une trentaine d'années. Il s'est alors vu octroyer une autorisation de séjour. X.________ et son épouse s'étant séparés, le Service de la population du canton de Vaud (ci-après: le Service de la population) a, le 14 mars 2012, refusé de renouveler l'autorisation de séjour de l'intéressé. Au terme d'une procédure entreprise à l'encontre de cette décision, le Tribunal fédéral a rejeté le recours de X.________, par arrêt du 3 mai 2013 (cause 2C_24/2013).</w:t>
      </w:r>
    </w:p>
    <w:p>
      <w:r>
        <w:rPr>
          <w:b/>
        </w:rPr>
        <w:t>E. 1.2</w:t>
      </w:r>
    </w:p>
    <w:p>
      <w:r>
        <w:t>Le couple ayant repris la vie commune, l'intéressé a obtenu une nouvelle autorisation de séjour le 16 juin 2014. Le 15 décembre 2014, l'autorité compétente a autorisé les époux à vivre séparés, pour une durée indéterminée. Le Service de la population a, en conséquence, refusé, le 6 mars 2017, le renouvellement de l'autorisation de X.________ qui dépendait en outre de l'aide sociale. Par arrêt du 8 novembre 2017, la Cour de droit administratif et public du Tribunal cantonal du canton de Vaud (ci-après: le Tribunal cantonal) a rejeté le recours de l'intéressé. X.________ forme un "recours" auprès du Tribunal fédéral. Il demande, outre l'effet suspensif et l'assistance judiciaire, d'annuler l'arrêt du Tribunal cantonal du 8 novembre 2017 et de prolonger son autorisation de séjour. Par ordonnance du 8 décembre 2017, le Président de la IIe Cour de droit public du Tribunal fédéral a admis la requête d'effet suspensif. Il n'a pas été ordonné d'échange d'écritures.</w:t>
      </w:r>
    </w:p>
    <w:p>
      <w:r>
        <w:rPr>
          <w:b/>
        </w:rPr>
        <w:t>E. 2</w:t>
      </w:r>
    </w:p>
    <w:p>
      <w:r>
        <w:t>Le recourant se prévaut d'un droit à la prolongation de son autorisation de séjour fondé sur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La voie du recours en matière droit public est donc en principe ouverte, la désignation imprécise de l'écriture de l'intéressé ne lui portant pas préjudice ( ATF 138 I 367 consid. 1.1 p. 370). Au surplus, le recours est recevable au regard des conditions des art. 42 et 82 ss LTF . Il convient donc d'entrer en matière. Toutefois, les griefs étant manifestement infondés, ils seront rejetés sur la base d'une motivation sommaire ( art. 109 al. 3 LTF ).</w:t>
      </w:r>
    </w:p>
    <w:p>
      <w:r>
        <w:rPr>
          <w:b/>
        </w:rPr>
        <w:t>E. 3.1</w:t>
      </w:r>
    </w:p>
    <w:p>
      <w:r>
        <w:t>C'est à bon droit que le recourant ne se plaint pas d'une violation de l'art. 50 al. 1 let. a LEtr (RS 142.20), la vie conjugale ayant duré moins de trois ans, comme constaté par les juges précédents.</w:t>
      </w:r>
    </w:p>
    <w:p>
      <w:r>
        <w:rPr>
          <w:b/>
        </w:rPr>
        <w:t>E. 3.2</w:t>
      </w:r>
    </w:p>
    <w:p>
      <w:r>
        <w:t>Le recourant fait valoir que la réintégration dans son pays d'origine serait fortement compromise. Il se prévaut ainsi de l'art. 50 al. 1 let. b LEtr, qui fonde un droit à la poursuite du séjour en Suisse de l'étranger dont l'union conjugale a duré moins de trois ans en cas de raisons personnelles majeures; parmi celles-ci figurent notamment la réintégration fortement compromise dans le pays d'origine (cf. art. 50 al. 2 LEtr; ATF 138 II 393 consid. 3 p. 394 ss; 137 II 345 consid. 3.2 p. 348 ss). On ne voit pas en quoi la réintégration du recourant au Maroc serait compromise. L'intéressé y est, en effet, retourné fréquemment et il y a même vécu six mois et demi en 2008 ( art. 105 al. 2 LTF ; cf. cause 2C_24/2013). Il ressort également de cet arrêt que toute sa famille y vivait en 2009. Il en parle la langue, y a été enseignant pendant plus de trente ans et y a habité jusqu'à l'âge de cinquante ans. Il est renvoyé pour le surplus à la motivation de l'arrêt entrepris (cf. art. 109 al. 3 LTF ). Quant à l'argumentation de recourant basée sur l'art. 31 al. 1 de l'ordonnance fédérale du 24 octobre 2007 relative à l'admission, au séjour et à l'exercice d'une activité lucrative (OASA; RS 142.201) et tendant à démontrer qu'il remplit les critères de l'intégration (let. a), de la volonté de prendre part à la vie économique du pays (let. d) et de la durée de la présence en Suisse (let. e), elle est inopérante relativement à la condition de la réintégration compromise. Partant, les juges précédents n'ont pas violé le droit fédéral en refusant de renouveler l'autorisation de séjour de l'intéressé.</w:t>
      </w:r>
    </w:p>
    <w:p>
      <w:r>
        <w:rPr>
          <w:b/>
        </w:rPr>
        <w:t>E. 4</w:t>
      </w:r>
    </w:p>
    <w:p>
      <w:r>
        <w:t>Le recours est ainsi rejeté en application de la procédure simplifiée de l' art. 109 al. 2 let. a LTF . 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