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1035/2015 vom 20. November 2015</w:t>
      </w:r>
    </w:p>
    <w:p>
      <w:r>
        <w:t>Bundesgericht, 2015-11-20, FR</w:t>
      </w:r>
    </w:p>
    <w:p>
      <w:r>
        <w:rPr>
          <w:b/>
        </w:rPr>
        <w:t xml:space="preserve">Quelle: </w:t>
      </w:r>
      <w:r>
        <w:t>https://mcp.opencaselaw.ch/entscheid/bger_2C_1035_2015</w:t>
      </w:r>
    </w:p>
    <w:p>
      <w:r>
        <w:t>FR: TF 2C 1035/2015 du 20 novembre 2015</w:t>
      </w:r>
    </w:p>
    <w:p>
      <w:r>
        <w:t>IT: TF 2C 1035/2015 del 20 novembre 2015</w:t>
      </w:r>
    </w:p>
    <w:p>
      <w:pPr>
        <w:pStyle w:val="Heading2"/>
      </w:pPr>
      <w:r>
        <w:t>Regeste</w:t>
      </w:r>
    </w:p>
    <w:p>
      <w:r>
        <w:t>Taxe de base pour l'élimination des déchets urbains | Finances publiques &amp; droit fiscal</w:t>
      </w:r>
    </w:p>
    <w:p>
      <w:pPr>
        <w:pStyle w:val="Heading2"/>
      </w:pPr>
      <w:r>
        <w:t>Erwägungen</w:t>
      </w:r>
    </w:p>
    <w:p>
      <w:r>
        <w:rPr>
          <w:b/>
        </w:rPr>
        <w:t>E. 1</w:t>
      </w:r>
    </w:p>
    <w:p>
      <w:r>
        <w:t>Par arrêt du 23 octobre 2015, le Tribunal cantonal du canton de Neuchâtel a rejeté le recours que X.________ avait déposé contre la décision du 22 octobre 2012 du Département de la gestion du territoire devenu Département du développement territorial et de l'environnement du canton de Neuchâtel concernant une facture de taxe de base pour l'élimination des déchets urbains émise par la Commune de La Tène.</w:t>
      </w:r>
    </w:p>
    <w:p>
      <w:r>
        <w:rPr>
          <w:b/>
        </w:rPr>
        <w:t>E. 2</w:t>
      </w:r>
    </w:p>
    <w:p>
      <w:r>
        <w:t>Par mémoire de recours du 18 novembre 2015, X.________ demande au Tribunal fédéral, sous suite de frais et dépens, de fixer la taxe due à 67 fr. 30 au lieu de 117 fr. 70 et de mettre tous les frais de la procédure, soit 250 fr. et 700 fr., à charge de la commune de La Tène.</w:t>
      </w:r>
    </w:p>
    <w:p>
      <w:r>
        <w:rPr>
          <w:b/>
        </w:rPr>
        <w:t>E. 3</w:t>
      </w:r>
    </w:p>
    <w:p>
      <w:r>
        <w:t>Le recours en matière de droit public, ouvert en l'espèce ( art. 83 LTF a contrario)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En l'espèce, le régime de perception des taxes relatives à l'élimination des déchets relève du droit cantonal et communal, l' art. 32a LPE de droit fédéral étant une pure disposition cadre qui pose uniquement des principes généraux sur le financement des installations de ramassage et d'élimination des déchets que les cantons et les communes doivent concrétiser dans leur législation ( ATF 137 I 257 consid. 6.1 p. 268; 129 I 290 consid. 2.2 p. 294 s. et les références citées). Le recourant ne se plaint de la violation d'aucun droit fondamental dans son mémoire de recours à l'encontre de l'application du droit cantonal et communal par l'instance précédente, de sorte qu'il contient aucune motivation suffisante.</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