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2C_1034/2020 vom 14. Dezember 2020</w:t>
      </w:r>
    </w:p>
    <w:p>
      <w:r>
        <w:t>Bundesgericht, 2020-12-14, FR</w:t>
      </w:r>
    </w:p>
    <w:p>
      <w:r>
        <w:rPr>
          <w:b/>
        </w:rPr>
        <w:t xml:space="preserve">Quelle: </w:t>
      </w:r>
      <w:r>
        <w:t>https://mcp.opencaselaw.ch/entscheid/bger_2C_1034_2020</w:t>
      </w:r>
    </w:p>
    <w:p>
      <w:r>
        <w:t>FR: TF 2C_1034/2020 du 14 décembre 2020</w:t>
      </w:r>
    </w:p>
    <w:p>
      <w:r>
        <w:t>IT: TF 2C_1034/2020 del 14 dicembre 2020</w:t>
      </w:r>
    </w:p>
    <w:p>
      <w:pPr>
        <w:pStyle w:val="Heading2"/>
      </w:pPr>
      <w:r>
        <w:t>Erwägungen</w:t>
      </w:r>
    </w:p>
    <w:p>
      <w:r>
        <w:rPr>
          <w:b/>
        </w:rPr>
        <w:t>E. 1</w:t>
      </w:r>
    </w:p>
    <w:p>
      <w:r>
        <w:t>Par arrêt du 20 octobre 2020, le Tribunal administratif fédéral a rejeté le recours que A.________, B.________ et C.________ avaient déposé contre la décision rendue le 13 novembre 2018 par le Secrétariat d'État aux migrations rejetant la demande de réexamen de la décision du 20 juillet 2017 refusant d'approuver la prolongation de l'autorisation de séjour pour cas de rigueur venue à échéance le 25 novembre 2015.</w:t>
      </w:r>
    </w:p>
    <w:p>
      <w:r>
        <w:rPr>
          <w:b/>
        </w:rPr>
        <w:t>E. 2</w:t>
      </w:r>
    </w:p>
    <w:p>
      <w:r>
        <w:t>Par courrier du 2 décembre 2020 adressé au Tribunal administratif fédéral, reçu le 3 décembre 2020 par le Tribunal fédéral, A.________ demande un ultime réexamen de sa demande.</w:t>
      </w:r>
    </w:p>
    <w:p>
      <w:r>
        <w:rPr>
          <w:b/>
        </w:rPr>
        <w:t>E. 3</w:t>
      </w:r>
    </w:p>
    <w:p>
      <w:r>
        <w:t>Le choix de la voie de droit dépend du litige sur le fond, même si la décision attaquée concerne une demande de réexamen de la décision de fond. La procédure ayant mené à la décision du 13 novembre 2018 avait pour toile de fond le refus de prolonger un permis de séjour octroyé au recourant le 11 novembre 2009 pour cas de rigueur en application de l'art. 30 al. 1 let. b LEtr.</w:t>
      </w:r>
    </w:p>
    <w:p>
      <w:r>
        <w:rPr>
          <w:b/>
        </w:rPr>
        <w:t>E. 4</w:t>
      </w:r>
    </w:p>
    <w:p>
      <w:r>
        <w:t>En vertu de l' art. 83 let . c ch. 5 LTF, le recours en matière de droit public est irrecevable contre les décisions en matière de droit des étrangers qui concernent les dérogations aux conditions d'admission prévues par l' art. 30 LEI et le recours constitutionnel subsidiaire n'est pas ouvert contre les décisions rendues par le Tribunal administratif fédéral ( art. 113 LTF a contrario).</w:t>
      </w:r>
    </w:p>
    <w:p>
      <w:r>
        <w:rPr>
          <w:b/>
        </w:rPr>
        <w:t>E. 5</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LTF ). Il n'est pas alloué de dépens ( art. 68 al. 2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